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F9" w:rsidRPr="00AC3874" w:rsidRDefault="00AC3874" w:rsidP="00AC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874">
        <w:rPr>
          <w:rFonts w:ascii="Times New Roman" w:hAnsi="Times New Roman" w:cs="Times New Roman"/>
          <w:b/>
          <w:sz w:val="28"/>
          <w:szCs w:val="28"/>
        </w:rPr>
        <w:t>Задания для учащихся 1 класса по 5-лет ДПОП</w:t>
      </w:r>
    </w:p>
    <w:p w:rsidR="00AC3874" w:rsidRDefault="00AC3874" w:rsidP="00AC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874">
        <w:rPr>
          <w:rFonts w:ascii="Times New Roman" w:hAnsi="Times New Roman" w:cs="Times New Roman"/>
          <w:b/>
          <w:sz w:val="28"/>
          <w:szCs w:val="28"/>
        </w:rPr>
        <w:t xml:space="preserve">п. Восточный, п. </w:t>
      </w:r>
      <w:proofErr w:type="spellStart"/>
      <w:r w:rsidRPr="00AC3874">
        <w:rPr>
          <w:rFonts w:ascii="Times New Roman" w:hAnsi="Times New Roman" w:cs="Times New Roman"/>
          <w:b/>
          <w:sz w:val="28"/>
          <w:szCs w:val="28"/>
        </w:rPr>
        <w:t>Кадала</w:t>
      </w:r>
      <w:proofErr w:type="spellEnd"/>
    </w:p>
    <w:p w:rsidR="00AC3874" w:rsidRDefault="00AC3874" w:rsidP="00AC38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AC3874" w:rsidRP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3874">
        <w:rPr>
          <w:rFonts w:ascii="Times New Roman" w:hAnsi="Times New Roman" w:cs="Times New Roman"/>
          <w:sz w:val="28"/>
          <w:szCs w:val="28"/>
        </w:rPr>
        <w:t>Ковалёв Д.</w:t>
      </w:r>
    </w:p>
    <w:p w:rsidR="00AC3874" w:rsidRP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3874">
        <w:rPr>
          <w:rFonts w:ascii="Times New Roman" w:hAnsi="Times New Roman" w:cs="Times New Roman"/>
          <w:sz w:val="28"/>
          <w:szCs w:val="28"/>
        </w:rPr>
        <w:t>Куркина Д.</w:t>
      </w:r>
    </w:p>
    <w:p w:rsidR="00AC3874" w:rsidRP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874">
        <w:rPr>
          <w:rFonts w:ascii="Times New Roman" w:hAnsi="Times New Roman" w:cs="Times New Roman"/>
          <w:sz w:val="28"/>
          <w:szCs w:val="28"/>
        </w:rPr>
        <w:t>Лазебная</w:t>
      </w:r>
      <w:proofErr w:type="spellEnd"/>
      <w:r w:rsidRPr="00AC3874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AC3874" w:rsidRP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3874">
        <w:rPr>
          <w:rFonts w:ascii="Times New Roman" w:hAnsi="Times New Roman" w:cs="Times New Roman"/>
          <w:sz w:val="28"/>
          <w:szCs w:val="28"/>
        </w:rPr>
        <w:t>Степанова Д.</w:t>
      </w:r>
    </w:p>
    <w:p w:rsidR="00AC3874" w:rsidRP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874">
        <w:rPr>
          <w:rFonts w:ascii="Times New Roman" w:hAnsi="Times New Roman" w:cs="Times New Roman"/>
          <w:sz w:val="28"/>
          <w:szCs w:val="28"/>
        </w:rPr>
        <w:t>Зуенков</w:t>
      </w:r>
      <w:proofErr w:type="spellEnd"/>
      <w:r w:rsidRPr="00AC3874"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AC3874" w:rsidRDefault="00AC3874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3874">
        <w:rPr>
          <w:rFonts w:ascii="Times New Roman" w:hAnsi="Times New Roman" w:cs="Times New Roman"/>
          <w:sz w:val="28"/>
          <w:szCs w:val="28"/>
        </w:rPr>
        <w:t>Улыбина А.</w:t>
      </w:r>
    </w:p>
    <w:p w:rsidR="00D44740" w:rsidRDefault="00D44740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D44740" w:rsidRDefault="00D44740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D44740" w:rsidRDefault="00D44740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D44740" w:rsidRDefault="00D44740" w:rsidP="00AC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Полянских В.</w:t>
      </w:r>
    </w:p>
    <w:p w:rsidR="00AC3874" w:rsidRDefault="00AC3874" w:rsidP="00AC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874">
        <w:rPr>
          <w:rFonts w:ascii="Times New Roman" w:hAnsi="Times New Roman" w:cs="Times New Roman"/>
          <w:b/>
          <w:sz w:val="28"/>
          <w:szCs w:val="28"/>
        </w:rPr>
        <w:t>«Рисунок»</w:t>
      </w:r>
    </w:p>
    <w:p w:rsidR="009D0595" w:rsidRPr="009D0595" w:rsidRDefault="009D0595" w:rsidP="009D059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eastAsia="ru-RU"/>
        </w:rPr>
        <w:t>Рисунок натюрморта из предметов быта</w:t>
      </w:r>
    </w:p>
    <w:p w:rsidR="009D0595" w:rsidRPr="009D0595" w:rsidRDefault="009D0595" w:rsidP="009D05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Анализ формы и строения предметов, входящих в натюрморт. Анализ пространственного положения предметов, относительно выбранной точки зрения и линии горизонта. Этапы ведения рисунка натюрморта из предметов быта. Особенности композиционного размещения рисунка натюрморта. Визирование пропорций и направлений.  Особенности линейно-перспективного построения конструкции предметов, входящих в натюрморт. Основные светотональные отношения. Тоновой масштаб в натюрморте. Светотональная проработка формы предметов. Светотональный контраст в натюрморте. Освещение и плановость.</w:t>
      </w:r>
    </w:p>
    <w:p w:rsidR="009D0595" w:rsidRPr="009D0595" w:rsidRDefault="009D0595" w:rsidP="009D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Практическое задание.</w:t>
      </w:r>
    </w:p>
    <w:p w:rsidR="009D0595" w:rsidRPr="009D0595" w:rsidRDefault="009D0595" w:rsidP="009D05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Тональный рисунок натюрморта из предметов быта.</w:t>
      </w:r>
    </w:p>
    <w:p w:rsidR="00AC3874" w:rsidRDefault="009D0595" w:rsidP="009D0595">
      <w:pPr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ab/>
        <w:t>Материал карандаш. Размер бумаги: А 3</w:t>
      </w:r>
    </w:p>
    <w:p w:rsidR="007B517A" w:rsidRPr="007B517A" w:rsidRDefault="009D0595" w:rsidP="009D059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Натюрмортом 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ряда предметов нежи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вой натуры. В переводе с </w:t>
      </w:r>
      <w:proofErr w:type="gramStart"/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французского</w:t>
      </w:r>
      <w:proofErr w:type="gramEnd"/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«мёртвая природа». </w:t>
      </w:r>
    </w:p>
    <w:p w:rsidR="007B517A" w:rsidRPr="007B517A" w:rsidRDefault="009D0595" w:rsidP="009D059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щи, фрукты, букеты цветов, разные предметы,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изготовленные че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ловеком, могут быть материалом для натюрмортов. Рисование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натюрморта развивает в ребёнке художественный вкус, ведь под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предметов в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натюрморте не случаен, а осмыслен и подобран специально. В натюрморте художник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стремится раскрыть красоту формы предметов или их цветовое соотношение.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05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1E496" wp14:editId="0E2B2437">
            <wp:extent cx="875665" cy="953135"/>
            <wp:effectExtent l="0" t="0" r="635" b="0"/>
            <wp:docPr id="1" name="Рисунок 1" descr="http://prostoykarandash.ru/uploads/posts/2012-06/thumbs/1338754555_image00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toykarandash.ru/uploads/posts/2012-06/thumbs/1338754555_image00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517A" w:rsidRPr="007B5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1 - Анализ формы и строения предметов, входящих в натюрморт. Анализ пространственного положения предметов, относительно выбранной точки зрения и линии горизонта.</w:t>
      </w:r>
    </w:p>
    <w:p w:rsidR="009D0595" w:rsidRPr="009D0595" w:rsidRDefault="009D0595" w:rsidP="009D059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Прежде чем начинать рисовать, по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думаем,</w:t>
      </w:r>
      <w:r w:rsidRPr="009D0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удобнее их расположить на листе — в длину или ширину листа.</w:t>
      </w:r>
    </w:p>
    <w:p w:rsidR="007B517A" w:rsidRPr="007B517A" w:rsidRDefault="00D44740" w:rsidP="007B517A">
      <w:pPr>
        <w:pStyle w:val="a6"/>
        <w:shd w:val="clear" w:color="auto" w:fill="FFFFFF"/>
        <w:spacing w:after="0" w:line="390" w:lineRule="atLeast"/>
        <w:textAlignment w:val="baseline"/>
        <w:rPr>
          <w:rFonts w:eastAsia="Times New Roman"/>
          <w:lang w:eastAsia="ru-RU"/>
        </w:rPr>
      </w:pPr>
      <w:r w:rsidRPr="007B517A"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D83A10" wp14:editId="31385F71">
            <wp:simplePos x="0" y="0"/>
            <wp:positionH relativeFrom="margin">
              <wp:posOffset>-48895</wp:posOffset>
            </wp:positionH>
            <wp:positionV relativeFrom="margin">
              <wp:posOffset>4513580</wp:posOffset>
            </wp:positionV>
            <wp:extent cx="1397635" cy="1945005"/>
            <wp:effectExtent l="0" t="0" r="0" b="0"/>
            <wp:wrapSquare wrapText="bothSides"/>
            <wp:docPr id="5" name="Рисунок 5" descr="https://kerchtt.ru/public/wpicz8b6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erchtt.ru/public/wpicz8b6a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95" w:rsidRPr="009D0595">
        <w:rPr>
          <w:rFonts w:eastAsia="Times New Roman"/>
          <w:lang w:eastAsia="ru-RU"/>
        </w:rPr>
        <w:br/>
      </w:r>
      <w:r w:rsidR="009D0595" w:rsidRPr="009D0595">
        <w:rPr>
          <w:rFonts w:eastAsia="Times New Roman"/>
          <w:lang w:eastAsia="ru-RU"/>
        </w:rPr>
        <w:br/>
      </w:r>
      <w:r w:rsidR="009D0595" w:rsidRPr="009D0595">
        <w:rPr>
          <w:rFonts w:eastAsia="Times New Roman"/>
          <w:noProof/>
          <w:color w:val="1F282C"/>
          <w:lang w:eastAsia="ru-RU"/>
        </w:rPr>
        <w:drawing>
          <wp:inline distT="0" distB="0" distL="0" distR="0" wp14:anchorId="0E196F43" wp14:editId="00CE0D13">
            <wp:extent cx="2684822" cy="3345668"/>
            <wp:effectExtent l="0" t="0" r="1270" b="7620"/>
            <wp:docPr id="2" name="Рисунок 2" descr="Учимся рисовать натюрм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мся рисовать натюрмор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06" cy="33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595" w:rsidRPr="009D0595">
        <w:rPr>
          <w:rFonts w:eastAsia="Times New Roman"/>
          <w:color w:val="444444"/>
          <w:lang w:eastAsia="ru-RU"/>
        </w:rPr>
        <w:br/>
      </w:r>
      <w:r w:rsidR="009D0595" w:rsidRPr="009D0595">
        <w:rPr>
          <w:rFonts w:eastAsia="Times New Roman"/>
          <w:color w:val="444444"/>
          <w:lang w:eastAsia="ru-RU"/>
        </w:rPr>
        <w:br/>
      </w:r>
      <w:r w:rsidR="007B517A" w:rsidRPr="007B517A">
        <w:rPr>
          <w:rFonts w:eastAsia="Times New Roman"/>
          <w:b/>
          <w:bCs/>
          <w:bdr w:val="none" w:sz="0" w:space="0" w:color="auto" w:frame="1"/>
          <w:lang w:eastAsia="ru-RU"/>
        </w:rPr>
        <w:t xml:space="preserve">ЭТАП 2 - </w:t>
      </w:r>
      <w:r w:rsidR="007B517A">
        <w:rPr>
          <w:rFonts w:eastAsia="Times New Roman"/>
          <w:b/>
          <w:bCs/>
          <w:bdr w:val="none" w:sz="0" w:space="0" w:color="auto" w:frame="1"/>
          <w:lang w:eastAsia="ru-RU"/>
        </w:rPr>
        <w:t>композиционное размещение</w:t>
      </w:r>
      <w:r w:rsidR="007B517A" w:rsidRPr="007B517A">
        <w:rPr>
          <w:rFonts w:eastAsia="Times New Roman"/>
          <w:b/>
          <w:bCs/>
          <w:bdr w:val="none" w:sz="0" w:space="0" w:color="auto" w:frame="1"/>
          <w:lang w:eastAsia="ru-RU"/>
        </w:rPr>
        <w:t xml:space="preserve"> рисунка натюрморта.</w:t>
      </w:r>
    </w:p>
    <w:p w:rsidR="007B517A" w:rsidRP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на плоскости листа всей композиции. Попробуйте несколько точек зрения, рисуя натюрморт под разными углами и с </w:t>
      </w:r>
      <w:hyperlink r:id="rId10" w:history="1">
        <w:r w:rsidRPr="007B517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разных точек</w:t>
        </w:r>
      </w:hyperlink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 зрения. Рисуем натюрморт карандашом легкими штрихами, намечая очень светлыми линиями общую композицию. Наметим грани деталей и вершины.</w:t>
      </w:r>
    </w:p>
    <w:p w:rsid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B517A" w:rsidRP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4DFAE62" wp14:editId="0431AF43">
            <wp:simplePos x="0" y="0"/>
            <wp:positionH relativeFrom="margin">
              <wp:posOffset>4236720</wp:posOffset>
            </wp:positionH>
            <wp:positionV relativeFrom="margin">
              <wp:posOffset>6775450</wp:posOffset>
            </wp:positionV>
            <wp:extent cx="1742440" cy="2489835"/>
            <wp:effectExtent l="0" t="0" r="0" b="5715"/>
            <wp:wrapSquare wrapText="bothSides"/>
            <wp:docPr id="6" name="Рисунок 6" descr="https://kerchtt.ru/public/screenshot725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erchtt.ru/public/screenshot725db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ЭТАП 3 – построение предметов.</w:t>
      </w:r>
    </w:p>
    <w:p w:rsidR="007B517A" w:rsidRPr="007B517A" w:rsidRDefault="007B517A" w:rsidP="007B517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элементов и форм натюрморта на плоскости. Строим отдельно каждый и размещаем. Проверяем соотношения размеров, отстраиваем перспективные сокращения. Проверяем, пользуясь обобщенными формами, базовыми для предметов. Рисуем карандашом очень легким штрихом, уточняющие линии, делая несколько толще и плотнее. В конце должно на листе находиться изображение, передающее общую ясную картину всех моделей.</w:t>
      </w:r>
    </w:p>
    <w:p w:rsidR="007B517A" w:rsidRP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AB1F3F" wp14:editId="10DA6784">
            <wp:simplePos x="1079500" y="2149475"/>
            <wp:positionH relativeFrom="margin">
              <wp:align>right</wp:align>
            </wp:positionH>
            <wp:positionV relativeFrom="margin">
              <wp:align>top</wp:align>
            </wp:positionV>
            <wp:extent cx="1936750" cy="2577465"/>
            <wp:effectExtent l="0" t="0" r="6350" b="0"/>
            <wp:wrapSquare wrapText="bothSides"/>
            <wp:docPr id="10" name="Рисунок 10" descr="https://kerchtt.ru/public/083-naturcil408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erchtt.ru/public/083-naturcil4083f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28" cy="25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ЭТАП 4 – проверяем пропорции предметов, построение. Намечаем светотень.</w:t>
      </w:r>
    </w:p>
    <w:p w:rsidR="007B517A" w:rsidRPr="007B517A" w:rsidRDefault="007B517A" w:rsidP="007B517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 еще раз пропорции. Рисуем в натюрморте карандашом легко и намечаем в конце общую градацию светотени каждой из форм. У круглых предметов рисуем границы основных тональных переходов. Намечаем положение теней падающих и собственных. Все модели должны иметь читаемую форму, правильно построенную.</w:t>
      </w:r>
    </w:p>
    <w:p w:rsidR="007B517A" w:rsidRP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ЭТАП 5 – штриховка, показываем объём предметов, с помощью светотени.</w:t>
      </w:r>
    </w:p>
    <w:p w:rsidR="007B517A" w:rsidRPr="007B517A" w:rsidRDefault="007B517A" w:rsidP="007B517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интересное. Здесь и рисуем весь натюрморт карандашом. Начиная с теней, проводим штриховку и создаем правильный тоновой расклад. У сферических предметов создаем тональные переходы. Постепенно после прохождения штрихами темных мест уплотняем и светлые. Постоянно сравниваем с натурой. В конце имеем готовый рисунок с правильно переданными светотеневыми отношениями.</w:t>
      </w:r>
    </w:p>
    <w:p w:rsidR="007B517A" w:rsidRPr="007B517A" w:rsidRDefault="007B517A" w:rsidP="007B517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6EE66B" wp14:editId="3A8A97C0">
            <wp:simplePos x="0" y="0"/>
            <wp:positionH relativeFrom="margin">
              <wp:posOffset>4160520</wp:posOffset>
            </wp:positionH>
            <wp:positionV relativeFrom="margin">
              <wp:posOffset>4109085</wp:posOffset>
            </wp:positionV>
            <wp:extent cx="1964690" cy="2638425"/>
            <wp:effectExtent l="0" t="0" r="0" b="9525"/>
            <wp:wrapSquare wrapText="bothSides"/>
            <wp:docPr id="11" name="Рисунок 11" descr="https://kerchtt.ru/public/1cb-naturci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rchtt.ru/public/1cb-naturcil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ЭТАП 6 - завершение</w:t>
      </w:r>
      <w:r w:rsidRPr="007B517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7B517A" w:rsidRPr="007B517A" w:rsidRDefault="007B517A" w:rsidP="007B517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1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Доводим работу к окончательному законченному варианту. Проверяем насыщенность в тонах карандашного штриха на правильность передачи всего пространства. Помним, что в рисунке есть только одно место, самое яркое и одно самое темное. Рисуем в натюрморте блики. Все блики легкими штрихами на зеркальных поверхностях можно пройти легким штрихом, оставляя без штриховки только самый ближний к свету. Для чистоты и яркости бликов рекомендуется их вначале очистить резинкой.</w:t>
      </w:r>
      <w:r w:rsidRPr="007B517A">
        <w:t xml:space="preserve"> </w:t>
      </w:r>
    </w:p>
    <w:p w:rsidR="009D0595" w:rsidRPr="009D0595" w:rsidRDefault="009D0595" w:rsidP="009D0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595" w:rsidRDefault="007B517A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</w:t>
      </w:r>
      <w:r w:rsidR="00D44740">
        <w:rPr>
          <w:rFonts w:ascii="Times New Roman" w:hAnsi="Times New Roman" w:cs="Times New Roman"/>
          <w:b/>
          <w:sz w:val="24"/>
          <w:szCs w:val="24"/>
        </w:rPr>
        <w:t xml:space="preserve"> последовательностей:</w:t>
      </w:r>
    </w:p>
    <w:p w:rsidR="00D44740" w:rsidRDefault="00D44740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7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6775" cy="1853658"/>
            <wp:effectExtent l="0" t="0" r="1905" b="0"/>
            <wp:docPr id="12" name="Рисунок 12" descr="Урок по изобразительному искусству: «Натюрморт из предметов бы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по изобразительному искусству: «Натюрморт из предметов быта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13" cy="18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40" w:rsidRDefault="00D44740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7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4825" cy="2597150"/>
            <wp:effectExtent l="0" t="0" r="3175" b="0"/>
            <wp:docPr id="13" name="Рисунок 13" descr="Как нарисовать натюрморт карандашом поэтапно? | Набро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натюрморт карандашом поэтапно? | Наброск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40" w:rsidRDefault="00D44740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7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7432BC" wp14:editId="29CB4F3C">
            <wp:extent cx="4601183" cy="6190454"/>
            <wp:effectExtent l="0" t="0" r="9525" b="1270"/>
            <wp:docPr id="14" name="Рисунок 14" descr="Поэтапное рисование натюрморта» — карточка пользователя Евгения 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этапное рисование натюрморта» — карточка пользователя Евгения Е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62" cy="61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40" w:rsidRDefault="00D44740" w:rsidP="00D447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«Живопись»</w:t>
      </w:r>
    </w:p>
    <w:p w:rsidR="002A6063" w:rsidRDefault="002A6063" w:rsidP="002A60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Pr="002A6063">
        <w:rPr>
          <w:rFonts w:ascii="Times New Roman" w:hAnsi="Times New Roman" w:cs="Times New Roman"/>
          <w:b/>
          <w:sz w:val="24"/>
          <w:szCs w:val="24"/>
        </w:rPr>
        <w:t>Цветовой контраст (хроматический). Несложный натюрморт (серый чайник или кофейник с фруктами на красном фоне</w:t>
      </w:r>
      <w:r>
        <w:rPr>
          <w:rFonts w:ascii="Times New Roman" w:hAnsi="Times New Roman" w:cs="Times New Roman"/>
          <w:sz w:val="24"/>
          <w:szCs w:val="24"/>
        </w:rPr>
        <w:t>) – 5 часов.</w:t>
      </w:r>
    </w:p>
    <w:p w:rsidR="002A6063" w:rsidRPr="002A6063" w:rsidRDefault="002A6063" w:rsidP="002A6063">
      <w:p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 xml:space="preserve">Влияние цветовой среды на предметы. Понятие «цветовой контраст». Передача цвета предметов с учетом изменения цвета в зависимости от фона. </w:t>
      </w:r>
      <w:r>
        <w:rPr>
          <w:rFonts w:ascii="Times New Roman" w:hAnsi="Times New Roman" w:cs="Times New Roman"/>
          <w:sz w:val="24"/>
          <w:szCs w:val="24"/>
        </w:rPr>
        <w:t>Акварель, формат А3</w:t>
      </w:r>
      <w:r w:rsidRPr="002A6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063" w:rsidRPr="002A6063" w:rsidRDefault="002A6063" w:rsidP="002A60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063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2A6063">
        <w:rPr>
          <w:rFonts w:ascii="Times New Roman" w:hAnsi="Times New Roman" w:cs="Times New Roman"/>
          <w:b/>
          <w:sz w:val="24"/>
          <w:szCs w:val="24"/>
        </w:rPr>
        <w:t xml:space="preserve">. Цветовой контраст (хроматический). Несложный натюрморт (серый чайник или кофейник с фруктами на зеленом фоне).  </w:t>
      </w:r>
      <w:r w:rsidRPr="002A6063">
        <w:rPr>
          <w:rFonts w:ascii="Times New Roman" w:hAnsi="Times New Roman" w:cs="Times New Roman"/>
          <w:sz w:val="24"/>
          <w:szCs w:val="24"/>
        </w:rPr>
        <w:t>Влияние цветовой среды на предметы. Передача цвета предметов с учетом изменения цвета в зависимости от фона. Использование акварели, бумаги формата А3.</w:t>
      </w:r>
    </w:p>
    <w:p w:rsidR="00D44740" w:rsidRDefault="002A6063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Последовательность ведения натюрморта: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Анализ формы, размеров всех предметов натюрморта.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Композиционное размещение предметов. На листе бумаги намечаем стол, размеры, форму предметов, проверяем всё ли верно.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Прорисовка тонкими линиями формы предметов.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Построение.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Подготовка листа к акварели. С помощью ластика убрать тёмные линии карандаша, высветлить, кистью смочить бумагу чистой водой. Дать просохнуть.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Тоновая заливка. Основным цветом делаем лёгкую заливку предметов.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 xml:space="preserve">Проработка теней, света, переходы, рефлексы (цвета на предметах, падающие </w:t>
      </w:r>
      <w:proofErr w:type="gramStart"/>
      <w:r w:rsidRPr="002A606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A6063">
        <w:rPr>
          <w:rFonts w:ascii="Times New Roman" w:hAnsi="Times New Roman" w:cs="Times New Roman"/>
          <w:sz w:val="24"/>
          <w:szCs w:val="24"/>
        </w:rPr>
        <w:t xml:space="preserve"> соседних). Работаем методом «лессировки» - после каждого нанесённого слоя, даём просохнуть.</w:t>
      </w:r>
    </w:p>
    <w:p w:rsidR="002A6063" w:rsidRPr="002A6063" w:rsidRDefault="002A6063" w:rsidP="002A60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063">
        <w:rPr>
          <w:rFonts w:ascii="Times New Roman" w:hAnsi="Times New Roman" w:cs="Times New Roman"/>
          <w:sz w:val="24"/>
          <w:szCs w:val="24"/>
        </w:rPr>
        <w:t>Завершение работы.</w:t>
      </w:r>
    </w:p>
    <w:p w:rsidR="00D44740" w:rsidRDefault="00B648BE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8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BC469A" wp14:editId="4AED7123">
            <wp:extent cx="5940425" cy="2965574"/>
            <wp:effectExtent l="0" t="0" r="3175" b="6350"/>
            <wp:docPr id="15" name="Рисунок 15" descr="Последовательность рисования натюрморта. Последовательность рабо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ледовательность рисования натюрморта. Последовательность работы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Default="00B648BE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8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A35B0AC" wp14:editId="68C7926B">
            <wp:extent cx="4893013" cy="6352162"/>
            <wp:effectExtent l="0" t="0" r="3175" b="0"/>
            <wp:docPr id="16" name="Рисунок 16" descr="Изобразительное искусство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зительное искусство -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-8" r="10802" b="19879"/>
                    <a:stretch/>
                  </pic:blipFill>
                  <pic:spPr bwMode="auto">
                    <a:xfrm>
                      <a:off x="0" y="0"/>
                      <a:ext cx="4890399" cy="6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BE" w:rsidRDefault="00B648BE" w:rsidP="009D059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8BE" w:rsidRDefault="00B648BE" w:rsidP="00B648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B648BE">
        <w:rPr>
          <w:rFonts w:ascii="Times New Roman" w:hAnsi="Times New Roman" w:cs="Times New Roman"/>
          <w:b/>
          <w:sz w:val="28"/>
          <w:szCs w:val="28"/>
        </w:rPr>
        <w:t>Композиция станковая»</w:t>
      </w:r>
    </w:p>
    <w:p w:rsidR="00B648BE" w:rsidRDefault="00B648BE" w:rsidP="00B648BE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10158">
        <w:rPr>
          <w:rFonts w:ascii="Times New Roman" w:hAnsi="Times New Roman"/>
          <w:b/>
          <w:color w:val="000000"/>
          <w:sz w:val="28"/>
          <w:szCs w:val="28"/>
        </w:rPr>
        <w:t>Композиционный центр в композиции станковой.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Сказки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А.С.Пушкина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– 15 часов.</w:t>
      </w:r>
    </w:p>
    <w:p w:rsidR="00B648BE" w:rsidRPr="00D10158" w:rsidRDefault="00B648BE" w:rsidP="00B648BE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10158">
        <w:rPr>
          <w:rFonts w:ascii="Times New Roman" w:hAnsi="Times New Roman"/>
          <w:color w:val="000000"/>
          <w:sz w:val="28"/>
          <w:szCs w:val="28"/>
        </w:rPr>
        <w:t xml:space="preserve">Несложный сюжет с двумя-тремя фигурами, </w:t>
      </w:r>
      <w:proofErr w:type="spellStart"/>
      <w:r w:rsidRPr="00D10158">
        <w:rPr>
          <w:rFonts w:ascii="Times New Roman" w:hAnsi="Times New Roman"/>
          <w:color w:val="000000"/>
          <w:sz w:val="28"/>
          <w:szCs w:val="28"/>
        </w:rPr>
        <w:t>двухплановое</w:t>
      </w:r>
      <w:proofErr w:type="spellEnd"/>
      <w:r w:rsidRPr="00D10158">
        <w:rPr>
          <w:rFonts w:ascii="Times New Roman" w:hAnsi="Times New Roman"/>
          <w:color w:val="000000"/>
          <w:sz w:val="28"/>
          <w:szCs w:val="28"/>
        </w:rPr>
        <w:t xml:space="preserve"> пространство, работа с ограниченным количеством цветов.</w:t>
      </w:r>
    </w:p>
    <w:p w:rsidR="00B648BE" w:rsidRDefault="00B648BE" w:rsidP="00B648B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48BE">
        <w:rPr>
          <w:rFonts w:ascii="Times New Roman" w:hAnsi="Times New Roman"/>
          <w:b/>
          <w:color w:val="000000"/>
          <w:sz w:val="28"/>
          <w:szCs w:val="28"/>
        </w:rPr>
        <w:t>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выполнение трех эскизов к сказке, </w:t>
      </w:r>
      <w:r w:rsidRPr="00B648BE">
        <w:rPr>
          <w:rFonts w:ascii="Times New Roman" w:hAnsi="Times New Roman"/>
          <w:color w:val="000000"/>
          <w:sz w:val="28"/>
          <w:szCs w:val="28"/>
        </w:rPr>
        <w:t xml:space="preserve">Иллюстрация к литературному произведению: А.С. Пушкин «Сказка о царе </w:t>
      </w:r>
      <w:proofErr w:type="spellStart"/>
      <w:r w:rsidRPr="00B648BE">
        <w:rPr>
          <w:rFonts w:ascii="Times New Roman" w:hAnsi="Times New Roman"/>
          <w:color w:val="000000"/>
          <w:sz w:val="28"/>
          <w:szCs w:val="28"/>
        </w:rPr>
        <w:t>Салтане</w:t>
      </w:r>
      <w:proofErr w:type="spellEnd"/>
      <w:r w:rsidRPr="00B648BE">
        <w:rPr>
          <w:rFonts w:ascii="Times New Roman" w:hAnsi="Times New Roman"/>
          <w:color w:val="000000"/>
          <w:sz w:val="28"/>
          <w:szCs w:val="28"/>
        </w:rPr>
        <w:t xml:space="preserve">» (или другие сказки </w:t>
      </w:r>
      <w:r w:rsidRPr="00B648BE">
        <w:rPr>
          <w:rFonts w:ascii="Times New Roman" w:hAnsi="Times New Roman"/>
          <w:color w:val="000000"/>
          <w:sz w:val="28"/>
          <w:szCs w:val="28"/>
        </w:rPr>
        <w:lastRenderedPageBreak/>
        <w:t>Пушкина).</w:t>
      </w:r>
      <w:r>
        <w:rPr>
          <w:rFonts w:ascii="Times New Roman" w:hAnsi="Times New Roman"/>
          <w:color w:val="000000"/>
          <w:sz w:val="28"/>
          <w:szCs w:val="28"/>
        </w:rPr>
        <w:t xml:space="preserve"> Формат А3, материал акварель или гуашь, возможно цветные карандаши.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648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Композиция</w:t>
      </w:r>
      <w:r w:rsidRPr="00B648B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 лат.</w:t>
      </w:r>
      <w:proofErr w:type="gram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Compositto</w:t>
      </w:r>
      <w:proofErr w:type="spell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proofErr w:type="spellStart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означаает</w:t>
      </w:r>
      <w:proofErr w:type="spell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составление, соединение, сочетание различных частей в единое целое, в </w:t>
      </w:r>
      <w:proofErr w:type="spellStart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соответсвии</w:t>
      </w:r>
      <w:proofErr w:type="spell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какой либо идеей.</w:t>
      </w:r>
      <w:proofErr w:type="gram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изобразительном искусстве композиция – это построение художественного произведения, обусловленное его </w:t>
      </w:r>
      <w:proofErr w:type="spellStart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соержанием</w:t>
      </w:r>
      <w:proofErr w:type="spellEnd"/>
      <w:r w:rsidRPr="00B64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характером и назначением.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Существуют наиболее выразительные композиционные схемы, наиболее важные по сюжету элементы изображения размещаются не хаотично, а образуют простые геометрические фигуры (треугольник, пирамиду, круг, овал, квадрат, прямоугольник и т. п.). В этом можно убедиться, рассмотрев картины: И. Вишнякова «Портрет Ксении Тиш</w:t>
      </w:r>
      <w:proofErr w:type="gram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и-</w:t>
      </w:r>
      <w:proofErr w:type="gram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 xml:space="preserve"> </w:t>
      </w:r>
      <w:proofErr w:type="spell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ниной</w:t>
      </w:r>
      <w:proofErr w:type="spell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», , П. Рубенса «Снятие с креста», Н. Пуссена «Аркадские пастухи».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82B3D1" wp14:editId="563946C5">
            <wp:extent cx="1468755" cy="1721485"/>
            <wp:effectExtent l="0" t="0" r="0" b="0"/>
            <wp:docPr id="17" name="Рисунок 17" descr="hello_html_m4382b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382bd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5CD858" wp14:editId="7AE48D91">
            <wp:extent cx="1925955" cy="1790065"/>
            <wp:effectExtent l="0" t="0" r="0" b="635"/>
            <wp:docPr id="18" name="Рисунок 18" descr="hello_html_716ee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16eed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17FF92" wp14:editId="0CB43C50">
            <wp:extent cx="2120900" cy="1497965"/>
            <wp:effectExtent l="0" t="0" r="0" b="6985"/>
            <wp:docPr id="19" name="Рисунок 19" descr="hello_html_1c8b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c8b7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Для передачи образа чего-то неподвижного, устойчивого подойдет замкнутая, закрытая, статичная композиция. Основные направления линий стягиваются к центру. Построение ее по форме круга, квадрата, прямоугольника с учетом симметрии дает необходимое решение.</w:t>
      </w:r>
      <w:r w:rsidRPr="00B648BE">
        <w:rPr>
          <w:rFonts w:ascii="Times New Roman" w:eastAsia="Times New Roman" w:hAnsi="Times New Roman" w:cs="Times New Roman"/>
          <w:color w:val="453815"/>
          <w:sz w:val="14"/>
          <w:szCs w:val="14"/>
          <w:lang w:eastAsia="ru-RU"/>
        </w:rPr>
        <w:br/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7A8C58" wp14:editId="6D671084">
            <wp:extent cx="1536700" cy="1702435"/>
            <wp:effectExtent l="0" t="0" r="6350" b="0"/>
            <wp:docPr id="20" name="Рисунок 20" descr="hello_html_m2244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24419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Times New Roman" w:eastAsia="Times New Roman" w:hAnsi="Times New Roman" w:cs="Times New Roman"/>
          <w:color w:val="453815"/>
          <w:sz w:val="14"/>
          <w:szCs w:val="14"/>
          <w:lang w:eastAsia="ru-RU"/>
        </w:rPr>
        <w:t> 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Если необходимо нарисовать панорамный пейзаж, показать большой простор, то не следует его перегораживать с боков, ограничивать какими-либо деревьями или зданиями, а лучше сделать уходящим за пределы рамы. Это тип открытой композиции. Основные направления линий из центра.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5F17E3B" wp14:editId="3C847506">
            <wp:extent cx="1634490" cy="1721485"/>
            <wp:effectExtent l="0" t="0" r="3810" b="0"/>
            <wp:docPr id="21" name="Рисунок 21" descr="hello_html_m1ae75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ae7540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Поиск оригинального композиционного решения, использование средств художественной выразительности, наиболее подходящих для воплощения замысла художника, составляют основы выразительности композиции.</w:t>
      </w:r>
    </w:p>
    <w:p w:rsidR="00B648BE" w:rsidRPr="00B648BE" w:rsidRDefault="00B648BE" w:rsidP="00B648B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Основной замысел композиции может быть построен на контрастах доброго и злого, веселого и грустного, нового и старого, спокойного и динамичного и т. п.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 Светлый объект лучше заметен, выразительнее на темном фоне и, наоборот, темный – на светлом.</w:t>
      </w:r>
      <w:proofErr w:type="gram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 xml:space="preserve"> (В. Серов «Девочка с персиками», картина К. Брюллова «Последний день Помпеи»).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– 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ни одна часть композиции не может быть изъята или заменена без ущерба для целого;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части не могут меняться местами без ущерба для целого;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ни один новый элемент не может быть присоединен к композиции без ущерба для целого.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 xml:space="preserve">Можно выделить следующие композиционные </w:t>
      </w:r>
      <w:proofErr w:type="spellStart"/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правила</w:t>
      </w:r>
      <w:proofErr w:type="gramStart"/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: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п</w:t>
      </w:r>
      <w:proofErr w:type="gram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ередачи</w:t>
      </w:r>
      <w:proofErr w:type="spell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 xml:space="preserve"> движения (динамики), покоя (статики), золотого сечения (одной трети).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</w: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К приемам композиции можно отнести: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 передачу ритма, симметрии и асимметрии, равновесия частей композиции и выделение сюжетно-композиционного центра.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</w:r>
      <w:proofErr w:type="gramStart"/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Средства композиции включают: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 формат, пространство, композиционный центр, равновесие, ритм, контраст, светотень, цвет, декоративность, динамику и статику, симметрию и асимметрию, открытость и замкнутость, целостность</w:t>
      </w:r>
      <w:proofErr w:type="gramEnd"/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Передача ритма, движения и покоя.</w:t>
      </w:r>
    </w:p>
    <w:p w:rsidR="00B648BE" w:rsidRPr="00B648BE" w:rsidRDefault="00B648BE" w:rsidP="00B648B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Ритм – это чередование каких-либо элементов в определенной последовательности.</w:t>
      </w:r>
    </w:p>
    <w:p w:rsidR="00B648BE" w:rsidRPr="00B648BE" w:rsidRDefault="00B648BE" w:rsidP="00B648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Ритм может быть задан линиями, пятнами света и тени, пятнами цвета. Можно использовать чередование одинаковых элементов композиции,</w:t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91DAD6" wp14:editId="1A854AEA">
            <wp:extent cx="1974850" cy="1673225"/>
            <wp:effectExtent l="0" t="0" r="6350" b="3175"/>
            <wp:docPr id="22" name="Рисунок 22" descr="hello_html_23da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3da72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97C090" wp14:editId="06C307B8">
            <wp:extent cx="1993900" cy="1673225"/>
            <wp:effectExtent l="0" t="0" r="6350" b="3175"/>
            <wp:docPr id="23" name="Рисунок 23" descr="hello_html_m2204c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204c50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Правило передачи движения:</w:t>
      </w: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br/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   – если на картине используются одна или несколько диагональных линий, то изображение будет казаться более динамичным (ил. 43);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эффект движения можно создать, если оставить свободное пространство перед движущимся объектом (ил. 44);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lastRenderedPageBreak/>
        <w:t>   – для передачи движения следует выбирать определенный его момент, который наиболее ярко отражает характер движения, является его кульминацией.</w:t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643E259" wp14:editId="654F303E">
            <wp:extent cx="3754755" cy="1031240"/>
            <wp:effectExtent l="0" t="0" r="0" b="0"/>
            <wp:docPr id="24" name="Рисунок 24" descr="hello_html_m7144e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144e5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Правило передачи покоя: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если на картине отсутствуют диагональные направления;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если перед движущимся объектом нет свободного пространства;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если объекты изображены в спокойных (статичных) позах, нет кульминации действия</w:t>
      </w:r>
      <w:proofErr w:type="gram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.</w:t>
      </w:r>
      <w:proofErr w:type="gram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  <w:t>   – </w:t>
      </w:r>
      <w:proofErr w:type="gram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е</w:t>
      </w:r>
      <w:proofErr w:type="gram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сли композиция является симметричной, уравновешенной или образует простые геометрические схемы (треугольник, круг, овал, квадрат, прямоугольник), то она считается статичной (Коровин, «Зимой»).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br/>
      </w:r>
      <w:r w:rsidRPr="00B648BE">
        <w:rPr>
          <w:rFonts w:ascii="Times New Roman" w:eastAsia="Times New Roman" w:hAnsi="Times New Roman" w:cs="Times New Roman"/>
          <w:color w:val="453815"/>
          <w:sz w:val="14"/>
          <w:szCs w:val="14"/>
          <w:lang w:eastAsia="ru-RU"/>
        </w:rPr>
        <w:t> </w:t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FAB868" wp14:editId="12812741">
            <wp:extent cx="1906905" cy="1293495"/>
            <wp:effectExtent l="0" t="0" r="0" b="1905"/>
            <wp:docPr id="25" name="Рисунок 25" descr="hello_html_m6d0a1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d0a19c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Выделение сюжетно - композиционного центра</w:t>
      </w:r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. (</w:t>
      </w:r>
      <w:proofErr w:type="spellStart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>Рембрант</w:t>
      </w:r>
      <w:proofErr w:type="spellEnd"/>
      <w:r w:rsidRPr="00B648BE">
        <w:rPr>
          <w:rFonts w:ascii="Times New Roman" w:eastAsia="Times New Roman" w:hAnsi="Times New Roman" w:cs="Times New Roman"/>
          <w:color w:val="453815"/>
          <w:sz w:val="24"/>
          <w:szCs w:val="24"/>
          <w:lang w:eastAsia="ru-RU"/>
        </w:rPr>
        <w:t xml:space="preserve"> «Возвращение блудного сына»)</w:t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874440" wp14:editId="66522709">
            <wp:extent cx="1507490" cy="1974850"/>
            <wp:effectExtent l="0" t="0" r="0" b="6350"/>
            <wp:docPr id="26" name="Рисунок 26" descr="hello_html_d935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d935ca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Передача симметрии и асимметрии в композиции</w:t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0996F1" wp14:editId="3FF064C2">
            <wp:extent cx="1351915" cy="1108710"/>
            <wp:effectExtent l="0" t="0" r="635" b="0"/>
            <wp:docPr id="27" name="Рисунок 27" descr="hello_html_m24362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24362ec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562BB7" wp14:editId="78D7B8A9">
            <wp:extent cx="1362075" cy="982345"/>
            <wp:effectExtent l="0" t="0" r="9525" b="8255"/>
            <wp:docPr id="28" name="Рисунок 28" descr="hello_html_2bab2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bab20e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Times New Roman" w:eastAsia="Times New Roman" w:hAnsi="Times New Roman" w:cs="Times New Roman"/>
          <w:b/>
          <w:bCs/>
          <w:color w:val="453815"/>
          <w:sz w:val="27"/>
          <w:szCs w:val="27"/>
          <w:lang w:eastAsia="ru-RU"/>
        </w:rPr>
        <w:t>Передача равновесия в композиции.</w:t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ECA9307" wp14:editId="3C777ACA">
            <wp:extent cx="1507490" cy="1254760"/>
            <wp:effectExtent l="0" t="0" r="0" b="2540"/>
            <wp:docPr id="29" name="Рисунок 29" descr="hello_html_b55a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b55a3b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BE">
        <w:rPr>
          <w:rFonts w:ascii="Arial" w:eastAsia="Times New Roman" w:hAnsi="Arial" w:cs="Arial"/>
          <w:color w:val="453815"/>
          <w:sz w:val="21"/>
          <w:szCs w:val="21"/>
          <w:lang w:eastAsia="ru-RU"/>
        </w:rPr>
        <w:t> </w:t>
      </w: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AE6BFA" wp14:editId="1471326F">
            <wp:extent cx="2023110" cy="1108710"/>
            <wp:effectExtent l="0" t="0" r="0" b="0"/>
            <wp:docPr id="30" name="Рисунок 30" descr="hello_html_55c3d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5c3d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648BE" w:rsidRPr="00B648BE" w:rsidRDefault="00B648BE" w:rsidP="00B64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648B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A89348" wp14:editId="3F270B85">
            <wp:extent cx="2918460" cy="1186815"/>
            <wp:effectExtent l="0" t="0" r="0" b="0"/>
            <wp:docPr id="31" name="Рисунок 31" descr="hello_html_ma6e4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a6e412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BE" w:rsidRDefault="00B648BE" w:rsidP="00B648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иллюстраций:</w:t>
      </w:r>
    </w:p>
    <w:p w:rsidR="00B648BE" w:rsidRDefault="00B648BE" w:rsidP="00B648BE">
      <w:pPr>
        <w:rPr>
          <w:rFonts w:ascii="Times New Roman" w:hAnsi="Times New Roman" w:cs="Times New Roman"/>
          <w:b/>
          <w:sz w:val="28"/>
          <w:szCs w:val="28"/>
        </w:rPr>
      </w:pPr>
      <w:r w:rsidRPr="00B648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7509" cy="3064213"/>
            <wp:effectExtent l="0" t="0" r="5715" b="3175"/>
            <wp:docPr id="32" name="Рисунок 32" descr="Иллюстрации к Сказке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и к Сказке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05" cy="30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8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A698C" w:rsidRPr="003A6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1610" cy="3151762"/>
            <wp:effectExtent l="0" t="0" r="0" b="0"/>
            <wp:docPr id="33" name="Рисунок 33" descr="Иллюстрации к Сказке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ллюстрации к Сказке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71" cy="31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8C" w:rsidRDefault="003A698C" w:rsidP="00B648BE">
      <w:pPr>
        <w:rPr>
          <w:rFonts w:ascii="Times New Roman" w:hAnsi="Times New Roman" w:cs="Times New Roman"/>
          <w:b/>
          <w:sz w:val="28"/>
          <w:szCs w:val="28"/>
        </w:rPr>
      </w:pPr>
      <w:r w:rsidRPr="003A6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3626" cy="2688415"/>
            <wp:effectExtent l="0" t="0" r="5715" b="0"/>
            <wp:docPr id="34" name="Рисунок 34" descr="38 карточек в коллекции «Иллюстрации к сказке о Царе Салта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8 карточек в коллекции «Иллюстрации к сказке о Царе Салтане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31" cy="26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A6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7314" cy="2723744"/>
            <wp:effectExtent l="0" t="0" r="1905" b="635"/>
            <wp:docPr id="35" name="Рисунок 35" descr="38 карточек в коллекции «Иллюстрации к сказке о Царе Салта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8 карточек в коллекции «Иллюстрации к сказке о Царе Салтане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07" cy="27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8C" w:rsidRDefault="003A698C" w:rsidP="003A6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«Композиция прикладная»</w:t>
      </w:r>
    </w:p>
    <w:p w:rsidR="003A698C" w:rsidRPr="00C35757" w:rsidRDefault="003A698C" w:rsidP="00C357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57">
        <w:rPr>
          <w:rFonts w:ascii="Times New Roman" w:hAnsi="Times New Roman" w:cs="Times New Roman"/>
          <w:b/>
          <w:sz w:val="24"/>
          <w:szCs w:val="24"/>
        </w:rPr>
        <w:t>Тема: Орнамент.</w:t>
      </w:r>
    </w:p>
    <w:p w:rsidR="00C563F9" w:rsidRPr="00C35757" w:rsidRDefault="00C563F9" w:rsidP="00C35757">
      <w:pPr>
        <w:pBdr>
          <w:bottom w:val="single" w:sz="8" w:space="2" w:color="C0C0C0"/>
        </w:pBdr>
        <w:shd w:val="clear" w:color="auto" w:fill="FFFFFF"/>
        <w:spacing w:before="100" w:beforeAutospacing="1" w:after="14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Орнамент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(лат.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ornemantum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украшение) — узор, основанный на повторе и чередовании составляющих его элементов; предназначается для украшения различных предметов. Орнамент — один из древнейших видов изобразительной деятельности человека, в далеком прошлом несший в себе символический и магический смысл, знаковость. В те времена, когда человек перешел к оседлому образу жизни и начал изготавливать орудия труда и предметы быта. Стремление украсить свое жилище свойственно человеку любой эпохи. И все-таки в древнем прикладном искусстве магический элемент преобладал над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эстетическим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выступая в качестве оберега от стихии и злых сил. По-видимому, самый первый орнамент украсил сосуд, вылепленный из глины, когда до изобретения гончарного круга было еще далеко. И состоял такой орнамент из ряда простых вмятин, сделанных на горловине пальцем примерно на равном расстоянии друг от друга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естественно, эти вмятины не могли сделать сосуд более удобным в пользовании. Однако они делали его интереснее (радовали глаз) и, главное, «защищали» от проникновения через горловину злых духов. Тоже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и к украшению одежды. Магические знаки на ней оберегали тело человека от злых сил. Поэтому не удивительно, что узоры-заклинания располагали на вороте, рукавах, подоле. Возникновение орнамента уходит своими корнями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глубь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веков и, впервые, его следы запечатлены в эпоху палеолита (15—10 тыс. лет до н. э.). В культуре неолита орнамент достиг уже большого разнообразия форм и стал доминировать. Со временем орнамент теряет своё господствующее положение и познавательное значение, сохраняя, однако, за собой важную упорядочивающую и украшающую роль в системе пластического творчества. Каждая эпоха, стиль, последовательно выявившаяся национальная культура вырабатывали свою систему; поэтому орнамент является надёжным признаком принадлежности произведений к определённому времени, народу, стране. Цель орнамента определилась — украшать. Особенного развития достигает орнамент там, где преобладают условные формы отображения действительности: на Древнем Востоке, в доколумбовой Америке, в азиатских культурах древности и средних веков, в европейском средневековье. В народном творчестве, с древнейших времён, складываются устойчивые принципы и формы орнамента, во многом определяющие национальные художественные традиции. Например, в Индии сохранилось древнее искусство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ранголи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альпона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)- орнаментальный рисунок - молитва.</w:t>
      </w:r>
    </w:p>
    <w:p w:rsidR="00C563F9" w:rsidRPr="00C35757" w:rsidRDefault="00C563F9" w:rsidP="00C35757">
      <w:pPr>
        <w:pBdr>
          <w:bottom w:val="single" w:sz="8" w:space="2" w:color="C0C0C0"/>
        </w:pBdr>
        <w:shd w:val="clear" w:color="auto" w:fill="FFFFFF"/>
        <w:spacing w:before="100" w:beforeAutospacing="1" w:after="14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типы орнамента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Существуют четыре вида орнаментов: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Геометрический орнамент.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Геометрический орнамент состоит из точек, линий и геометрических фигур.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A1424" wp14:editId="52E38218">
            <wp:extent cx="6434455" cy="2133600"/>
            <wp:effectExtent l="0" t="0" r="4445" b="0"/>
            <wp:docPr id="37" name="Рисунок 37" descr="https://gigabaza.ru/images/37/72052/m7613b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gabaza.ru/images/37/72052/m7613bb9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Растительный орнамент.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Растительный орнамент составляется из стилизованных листьев, цветов, плодов, веток и т.д.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2A476" wp14:editId="696C4996">
            <wp:extent cx="3860800" cy="3589655"/>
            <wp:effectExtent l="0" t="0" r="6350" b="0"/>
            <wp:docPr id="38" name="Рисунок 38" descr="https://gigabaza.ru/images/37/72052/m4c47e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gabaza.ru/images/37/72052/m4c47eea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Зооморфный орнамент.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Зооморфный орнамент включает стилизованные изображения реальных или фантастических животных.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4FEFF5" wp14:editId="67B57C7E">
            <wp:extent cx="3909848" cy="2151580"/>
            <wp:effectExtent l="0" t="0" r="0" b="1270"/>
            <wp:docPr id="39" name="Рисунок 39" descr="https://gigabaza.ru/images/37/72052/11de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gabaza.ru/images/37/72052/11ded6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48" cy="21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Антропоморфный орнамент.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Антропоморфный орнамент в качестве мотивов использует мужские и женские стилизованные фигуры или отдельные части тела человека.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5DC98" wp14:editId="1C9C7F80">
            <wp:extent cx="2554014" cy="2354123"/>
            <wp:effectExtent l="0" t="0" r="0" b="8255"/>
            <wp:docPr id="40" name="Рисунок 40" descr="https://gigabaza.ru/images/37/72052/m557038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gabaza.ru/images/37/72052/m557038e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45" cy="23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Типы: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Орнамент в полосе с линейным вертикальным или горизонтальным чередованием мотива (ленточный)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Сюда относятся фризы, каймы, обрамления, бордюры и т.п.</w:t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40188" wp14:editId="724B8270">
            <wp:extent cx="5165124" cy="2016226"/>
            <wp:effectExtent l="0" t="0" r="0" b="3175"/>
            <wp:docPr id="41" name="Рисунок 41" descr="https://gigabaza.ru/images/37/72052/m52e47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gabaza.ru/images/37/72052/m52e47bd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82" cy="20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Замкнутый орнамент.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 компонуется в прямоугольнике, квадрате или круге (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розеты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). Мотив в нем либо не имеет повтора, либо повторяется с поворотом на плоскости (так называемая поворотная симметрия).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К </w:t>
      </w:r>
      <w:proofErr w:type="gramStart"/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геометрическим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относятся орнаменты, мотивы которых состоят из различных геометрических фигур, линий и их комбинаций.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природе геометрических форм не существует. Геометрическая правильность — достижение человеческого разума, способ абстрагирования. Любые геометрически правильные формы выглядят механическими, мертвыми. Первоосновой почти любой геометрической формы является реально существующая форма, до пределов обобщенная и упрощенная. Один из основных путей создания геометрического орнамента — это постепенное упрощение и схематизация (стилизация) мотивов, которые изначально имели изобразительный характер.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геометрического орнамента: линии — прямые, ломаные, кривые; геометрические фигуры — треугольники, квадраты, прямоугольники, круги, эллипсы, а также сложные формы, полученные из комбинаций простых фигур.</w:t>
      </w:r>
      <w:proofErr w:type="gramEnd"/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80031" wp14:editId="5A8C3B3B">
            <wp:extent cx="5343867" cy="1828800"/>
            <wp:effectExtent l="0" t="0" r="9525" b="0"/>
            <wp:docPr id="42" name="Рисунок 42" descr="https://gigabaza.ru/images/37/72052/m25229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gabaza.ru/images/37/72052/m25229ad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01" cy="18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Изобразительным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называется орнамент, мотивы которого воспроизводят конкретные предметы и формы реального мира — растения (растительный орнамент), животных (зооморфные мотивы), человека (антропоморфные мотивы) и т.д. Реальные мотивы природы в орнаменте значительно перерабатываются, а не воспроизводятся, как в живописи или графике. В орнаменте природные формы требуют той или иной меры упрощения, стилизации, типизации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конечном счете — геометризации. Вероятно, это объясняется многократным повторением мотива орнамента.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и окружающий нас мир лежат в основе орнаментального искусства. В творческом процессе проектирования орнамента приходится отбрасывать несущественные детали и подробности предметов и оставлять только общие, наиболее характерные и отличительные черты. Например, цветок ромашки или подсолнуха может выглядеть в орнаменте упрощенно.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Природная форма силой воображения перевоплощается с помощью условных форм, линий, пятен в нечто совершенно новое. Существующая форма упрощается до предельно 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обобщенной, знакомой геометрической формы. Это дает возможность многократно повторять форму орнамента. То, что было утрачено природной формой при упрощении и обобщении, возвращается к ней при использовании художественных орнаментальных средств: ритмичности поворотов,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разномасштабности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плоскостности изображения, колористических решений форм в орнаменте.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происходит перевоплощение природных форм в орнаментальные мотивы? Вначале выполняется зарисовка с натуры, максимально верно передающая сходство и подробности (этап "фотографирования"). Смысл перевоплощения — переход от зарисовки к условной форме. Это второй этап — трансформации, стилизации мотива. Таким образом, стилизация в орнаменте является искусством перевоплощения. Из одной зарисовки можно извлечь различные орнаментальные решения.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921B2" wp14:editId="4F1E8CA5">
            <wp:extent cx="4470400" cy="2776855"/>
            <wp:effectExtent l="0" t="0" r="6350" b="4445"/>
            <wp:docPr id="43" name="Рисунок 43" descr="https://gigabaza.ru/images/37/72052/ce3b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gabaza.ru/images/37/72052/ce3be6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формирования орнамента и выбор орнаментальных форм, как правило, согласуется с возможностями изобразительного средства. </w:t>
      </w:r>
    </w:p>
    <w:p w:rsidR="00C563F9" w:rsidRPr="00C35757" w:rsidRDefault="00C563F9" w:rsidP="00C35757">
      <w:pPr>
        <w:shd w:val="clear" w:color="auto" w:fill="FFFFFF"/>
        <w:spacing w:before="274" w:after="27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Закономерности композиционных построений</w:t>
      </w:r>
    </w:p>
    <w:p w:rsidR="00C563F9" w:rsidRPr="00C35757" w:rsidRDefault="00C563F9" w:rsidP="00C35757">
      <w:pPr>
        <w:shd w:val="clear" w:color="auto" w:fill="FFFFFF"/>
        <w:spacing w:before="274" w:after="27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ПОНЯТИЕ О КОМПОЗИЦИИ ОРНАМЕНТА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Композиция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(от лат.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composito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составление, расположение, построение; структура художественного произведения, обусловленная его содержанием, характером и назначением.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Создание композиции из лоскутов ткани — это выбор орнаментальной и колористической темы, рисунка, сюжета, определение габаритных и внутренних размеров произведения, а также взаиморасположение его частей.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Орнаментальная композиция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составление, построение, структура узора.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элементам орнаментальной композиции и одновременно ее выразительным средствам 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относятся: </w:t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точка, пятно, линия, цвет, фактура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элементы (средства) композиции в произведении преобразуются в орнаментальные мотивы.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Говоря о закономерностях орнаментальных композиций, прежде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сказать о пропорциях.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 определяют другие закономерности построения орнаментальных композиций (имеются в виду ритм, пластика, симметрия и асимметрия, статика и динамика.</w:t>
      </w:r>
      <w:proofErr w:type="gramEnd"/>
    </w:p>
    <w:p w:rsidR="00C563F9" w:rsidRPr="00C35757" w:rsidRDefault="00C563F9" w:rsidP="00C35757">
      <w:pPr>
        <w:shd w:val="clear" w:color="auto" w:fill="FFFFFF"/>
        <w:spacing w:before="274" w:after="27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РИТМ И ПЛАСТИКА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Ритмом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орнаментальной композиции называют закономерность чередования и повторения мотивов, фигур и интервалов между ними. Ритм — главное организующее начало любой орнаментальной композиции. Важнейшей характеристикой орнамента является ритмическая повторяемость мотивов и элементов этих мотивов, их наклоны и повороты, поверхности пятен мотивов и интервалы между ними.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Ритмическая организация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взаиморасположение мотивов на композиционной плоскости. Ритм организует своего рода движение в орнаменте: переходы от малого к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большому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простого к сложному, от светлого к темному или повторение одних и тех же форм через равные или разные интервалы. Ритм может быть: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метрический (равномерный);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66DC1" wp14:editId="2BAD80D2">
            <wp:extent cx="3759200" cy="1896745"/>
            <wp:effectExtent l="0" t="0" r="0" b="8255"/>
            <wp:docPr id="44" name="Рисунок 44" descr="https://gigabaza.ru/images/37/72052/m69426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gabaza.ru/images/37/72052/m6942630c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неравномерный.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3CDDC" wp14:editId="706D3507">
            <wp:extent cx="3326004" cy="1723377"/>
            <wp:effectExtent l="0" t="0" r="8255" b="0"/>
            <wp:docPr id="45" name="Рисунок 45" descr="https://gigabaza.ru/images/37/72052/665d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gabaza.ru/images/37/72052/665de50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28" cy="17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зависимости от ритма узор становится статичным или динамичным.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Ритмический строй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определяет ритм мотивов по вертикальным и горизонтальным рядам, число мотивов, пластическую характеристику формы мотивов, особенности расположения мотивов в раппорте.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часть орнамента, его главный образующий элемент.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Орнаментальные композиции, в которых мотив повторяется через одинаковые интервалы, называются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раппортными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Раппорт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минимальная и простая по форме площадь, занимаемая мотивом и промежутком до соседнего мотива.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85205" wp14:editId="768F42AF">
            <wp:extent cx="6367145" cy="2065655"/>
            <wp:effectExtent l="0" t="0" r="0" b="0"/>
            <wp:docPr id="46" name="Рисунок 46" descr="https://gigabaza.ru/images/37/72052/903f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gabaza.ru/images/37/72052/903f6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Закономерное повторение раппорта по вертикали и горизонтали образует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раппортную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сетку. Раппорты примыкают друг к другу, не перекрывая один другого и не оставляя промежутков.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E2E9B" wp14:editId="624ED3E3">
            <wp:extent cx="2404745" cy="1727200"/>
            <wp:effectExtent l="0" t="0" r="0" b="6350"/>
            <wp:docPr id="47" name="Рисунок 47" descr="https://gigabaza.ru/images/37/72052/31a0d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gabaza.ru/images/37/72052/31a0db6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формы поверхности, которую они украшают, орнаменты бывают: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монораппортные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замкнутые; линейно-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раппортные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ленточные; сетчато-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раппортные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сетчатые.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Монораппортные</w:t>
      </w:r>
      <w:proofErr w:type="spellEnd"/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орнаменты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представляют собой конечные фигуры (например, герб, эмблема и т.п.).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линейно-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раппортных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орнаментах мотив (раппорт) повторяется вдоль одной прямой. Ленточный орнамент — это узор, элементы которого создают ритмический ряд, вписывающийся в ленту с двухсторонним движением.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394BE" wp14:editId="410DF85E">
            <wp:extent cx="6367145" cy="1659255"/>
            <wp:effectExtent l="0" t="0" r="0" b="0"/>
            <wp:docPr id="48" name="Рисунок 48" descr="https://gigabaza.ru/images/37/72052/m8f66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igabaza.ru/images/37/72052/m8f66f4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Сетчато-</w:t>
      </w:r>
      <w:proofErr w:type="spellStart"/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раппортные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орнаменты имеют две оси переносов — горизонтальную и вертикальную. Сетчатый орнамент — это узор, элементы которого располагаются вдоль многих осей переноса и создают движение во всех направлениях. Простейший сетчато-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раппортный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 представляет собой сетку из параллелограммов.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E0298" wp14:editId="5EB64FE4">
            <wp:extent cx="4199255" cy="1117600"/>
            <wp:effectExtent l="0" t="0" r="0" b="6350"/>
            <wp:docPr id="49" name="Рисунок 49" descr="https://gigabaza.ru/images/37/72052/m3697b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igabaza.ru/images/37/72052/m3697b7d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сложных орнаментах всегда можно выявить сетку, узлы которой составляют определенную систему точек орнамента. Раппорты сложной формы строятся следующим образом.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одном из раппортов прямоугольной сетки пририсовывают снаружи ломаные или кривые линии к правой и верхней сторонам, а к левой и нижней — такие же линии, но внутри ячейки.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получается сложная структура, площадь которой равна прямоугольнику.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3D365" wp14:editId="60717CF1">
            <wp:extent cx="3792855" cy="1625600"/>
            <wp:effectExtent l="0" t="0" r="0" b="0"/>
            <wp:docPr id="50" name="Рисунок 50" descr="https://gigabaza.ru/images/37/72052/59a29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gabaza.ru/images/37/72052/59a29e0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Этими фигурами площадь орнамента заполняется без промежутков.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основе композиции сетчатого орнамента лежит пять систем (сеток): квадратная, прямоугольная, правильная треугольная, ромбическая и косая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параллелограммная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30CAD" wp14:editId="479A54F7">
            <wp:extent cx="4943789" cy="1236070"/>
            <wp:effectExtent l="0" t="0" r="0" b="2540"/>
            <wp:docPr id="51" name="Рисунок 51" descr="https://gigabaza.ru/images/37/72052/m2ec9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gabaza.ru/images/37/72052/m2ec945c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98" cy="12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 чтобы определить вид сетки, надо соединить повторяющиеся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орнамента.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Ритмический ряд предполагает наличие как минимум трех-четырех орнаментальных элементов, так как слишком короткий ряд не может выполнить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организующуюся роль в композиции.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A54D6" wp14:editId="355545B3">
            <wp:extent cx="2604352" cy="1959428"/>
            <wp:effectExtent l="0" t="0" r="5715" b="3175"/>
            <wp:docPr id="52" name="Рисунок 52" descr="https://gigabaza.ru/images/37/72052/m14a51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igabaza.ru/images/37/72052/m14a517ef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34" cy="19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Новизна композиции орнамента, как отмечал известный специалист в области теории орнамента на ткани </w:t>
      </w:r>
      <w:proofErr w:type="spell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В.М.Шугаев</w:t>
      </w:r>
      <w:proofErr w:type="spell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проявляется не в новых мотивах, а главным образом в новых ритмических построениях, новых сочетаниях орнаментальных элементов. Таким образом, ритму в композиции орнамента придается особое значение. Ритм наряду с цветом является основой эмоциональной выразительности орнамента.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Пластикой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орнаментальном искусстве принято называть плавные, непрерывные переходы от одних элементов формы к другим. Если при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ритмических движениях</w:t>
      </w:r>
      <w:proofErr w:type="gramEnd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находятся на некотором расстоянии друг от друга, то при пластическом движении они сливаются.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Орнаментальные формы в зависимости от эмоционального воздействия условно делятся на </w:t>
      </w: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тяжелые и легкие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тяжелым формам относятся квадрат, куб, круг, шар, к легким — линия, прямоугольник, эллипс. </w:t>
      </w:r>
      <w:proofErr w:type="gramEnd"/>
    </w:p>
    <w:p w:rsidR="00C563F9" w:rsidRPr="00C35757" w:rsidRDefault="00C563F9" w:rsidP="00C35757">
      <w:pPr>
        <w:shd w:val="clear" w:color="auto" w:fill="FFFFFF"/>
        <w:spacing w:before="274" w:after="274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СИММЕТРИЯ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Симметрия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свойство фигуры (или орнаментального мотива) накладываться на себя таким образом, что все точки занимают первоначальное положение. Асимметрия — отсутствие или нарушение симметрии.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изобразительном искусстве симметрия является одним из средств построения художественной формы. Симметрия обычно присутствует в любой орнаментальной композиции, это одна из форм проявления ритмического начала в орнаменте.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Основные элементы симметрии: плоскость симметрии, ось симметрии, ось переносов, плоскость скользящего отражения. </w:t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Плоскость симметрии — воображаемая плоскость, которая делит фигуру на две зеркально равные части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FA119" wp14:editId="26B3F0FC">
            <wp:extent cx="1388745" cy="880745"/>
            <wp:effectExtent l="0" t="0" r="1905" b="0"/>
            <wp:docPr id="53" name="Рисунок 53" descr="https://gigabaza.ru/images/37/72052/7c5ae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igabaza.ru/images/37/72052/7c5aebe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фигуры с одной плоскостью симметрии,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0B02A" wp14:editId="46E31313">
            <wp:extent cx="575945" cy="880745"/>
            <wp:effectExtent l="0" t="0" r="0" b="0"/>
            <wp:docPr id="54" name="Рисунок 54" descr="https://gigabaza.ru/images/37/72052/m214ec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igabaza.ru/images/37/72052/m214ecd1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фигура с двумя плоскостями симметрии, </w:t>
      </w:r>
    </w:p>
    <w:p w:rsidR="00C563F9" w:rsidRPr="00C35757" w:rsidRDefault="00C563F9" w:rsidP="00C3575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57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F9540" wp14:editId="3DED6775">
            <wp:extent cx="1083945" cy="880745"/>
            <wp:effectExtent l="0" t="0" r="1905" b="0"/>
            <wp:docPr id="55" name="Рисунок 55" descr="https://gigabaza.ru/images/37/72052/m3e5f0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igabaza.ru/images/37/72052/m3e5f0a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 четырьмя плоскостями симметрии. </w:t>
      </w:r>
    </w:p>
    <w:p w:rsidR="00C563F9" w:rsidRPr="00C563F9" w:rsidRDefault="00C35757" w:rsidP="00C563F9">
      <w:p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3575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Задание</w:t>
      </w:r>
      <w:r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ru-RU"/>
        </w:rPr>
        <w:t xml:space="preserve">: </w:t>
      </w:r>
      <w:r w:rsidR="00C563F9" w:rsidRPr="00C563F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Придумать свои орнаменты в круге, в квадрате и в полосе,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вид орнамента: растительный или зооморфный. Материал на выбор: акварель, гуашь, фломастеры, цветные карандаши и т.д. Формат А</w:t>
      </w:r>
      <w:proofErr w:type="gramStart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</w:t>
      </w:r>
      <w:proofErr w:type="gramEnd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A94AB0" wp14:editId="0AA30F1E">
            <wp:extent cx="3930940" cy="2743200"/>
            <wp:effectExtent l="0" t="0" r="0" b="0"/>
            <wp:docPr id="56" name="Рисунок 56" descr="https://gigabaza.ru/images/37/72052/m175ba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igabaza.ru/images/37/72052/m175baa9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89" cy="27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87A8D3" wp14:editId="6B645F98">
            <wp:extent cx="2585545" cy="2585545"/>
            <wp:effectExtent l="0" t="0" r="5715" b="5715"/>
            <wp:docPr id="57" name="Рисунок 57" descr="https://gigabaza.ru/images/37/72052/1840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igabaza.ru/images/37/72052/18403fb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2" cy="25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B44C39" wp14:editId="13DCDFE1">
            <wp:extent cx="3909848" cy="2602062"/>
            <wp:effectExtent l="0" t="0" r="0" b="8255"/>
            <wp:docPr id="58" name="Рисунок 58" descr="https://gigabaza.ru/images/37/72052/3e964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igabaza.ru/images/37/72052/3e9644cc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54" cy="25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A5A5368" wp14:editId="663E9292">
            <wp:extent cx="3511888" cy="2175641"/>
            <wp:effectExtent l="0" t="0" r="0" b="0"/>
            <wp:docPr id="61" name="Рисунок 61" descr="https://gigabaza.ru/images/37/72052/6fe14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igabaza.ru/images/37/72052/6fe14db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88" cy="21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89EA6C" wp14:editId="0AF2DC9F">
            <wp:extent cx="3711189" cy="2490952"/>
            <wp:effectExtent l="0" t="0" r="3810" b="5080"/>
            <wp:docPr id="62" name="Рисунок 62" descr="https://gigabaza.ru/images/37/72052/36f5a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igabaza.ru/images/37/72052/36f5a5b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05" cy="24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0679C2" wp14:editId="6D79D194">
            <wp:extent cx="1998421" cy="2932386"/>
            <wp:effectExtent l="0" t="0" r="1905" b="1905"/>
            <wp:docPr id="63" name="Рисунок 63" descr="https://gigabaza.ru/images/37/72052/m7f2f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igabaza.ru/images/37/72052/m7f2fbeb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6" cy="29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</w:t>
      </w: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6A0D41" wp14:editId="008B6570">
            <wp:extent cx="2049518" cy="2873523"/>
            <wp:effectExtent l="0" t="0" r="8255" b="3175"/>
            <wp:docPr id="64" name="Рисунок 64" descr="https://gigabaza.ru/images/37/72052/m5a9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igabaza.ru/images/37/72052/m5a9248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43" cy="28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91A9C11" wp14:editId="0CE23502">
            <wp:extent cx="1717114" cy="2522483"/>
            <wp:effectExtent l="0" t="0" r="0" b="0"/>
            <wp:docPr id="66" name="Рисунок 66" descr="https://gigabaza.ru/images/37/72052/m163ac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igabaza.ru/images/37/72052/m163ac8e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88" cy="25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1858BA" wp14:editId="0A10D0F5">
            <wp:extent cx="2039072" cy="2049517"/>
            <wp:effectExtent l="0" t="0" r="0" b="8255"/>
            <wp:docPr id="67" name="Рисунок 67" descr="https://gigabaza.ru/images/37/72052/639cc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igabaza.ru/images/37/72052/639cc06f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61" cy="20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5582A5" wp14:editId="4D81D86B">
            <wp:extent cx="1702676" cy="2439894"/>
            <wp:effectExtent l="0" t="0" r="0" b="0"/>
            <wp:docPr id="71" name="Рисунок 71" descr="https://gigabaza.ru/images/37/72052/29f8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igabaza.ru/images/37/72052/29f8397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10" cy="24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 </w:t>
      </w:r>
      <w:r w:rsidRPr="00C563F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5870F8" wp14:editId="20F28362">
            <wp:extent cx="2645694" cy="2711669"/>
            <wp:effectExtent l="0" t="0" r="2540" b="0"/>
            <wp:docPr id="72" name="Рисунок 72" descr="https://gigabaza.ru/images/37/72052/m3f64d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igabaza.ru/images/37/72052/m3f64d2f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1" cy="27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F9" w:rsidRPr="00EB678C" w:rsidRDefault="00EB678C" w:rsidP="00EB678C">
      <w:pPr>
        <w:shd w:val="clear" w:color="auto" w:fill="FFFFFF"/>
        <w:spacing w:before="100" w:beforeAutospacing="1" w:after="202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«Беседы об искусстве»</w:t>
      </w:r>
    </w:p>
    <w:p w:rsidR="00EB678C" w:rsidRDefault="00EB678C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B67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Мозаика, витраж, как виды  искусства.</w:t>
      </w:r>
      <w:r w:rsidRPr="00EB6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678C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Знакомство с искусством мозаики, витража, декорации. Развитие внимательности, аккуратности, чувство вкуса. Выполнить 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сунок одного из видов – мозаика</w:t>
      </w: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B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678C" w:rsidRDefault="00EB678C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Видеоматериал: </w:t>
      </w:r>
      <w:hyperlink r:id="rId68" w:history="1">
        <w:r w:rsidRPr="004243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https://www.youtube.com/watch?v=clIcDJ5HA3c</w:t>
        </w:r>
      </w:hyperlink>
    </w:p>
    <w:p w:rsidR="00EB678C" w:rsidRDefault="00AD39CE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9" w:history="1">
        <w:r w:rsidR="00EB678C" w:rsidRPr="004243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https://www.youtube.com/watch?v=PdPkpS_OmH0</w:t>
        </w:r>
      </w:hyperlink>
    </w:p>
    <w:p w:rsidR="00EB678C" w:rsidRPr="00EB678C" w:rsidRDefault="00EB678C" w:rsidP="00C365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EB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эскиза мозаики</w:t>
      </w:r>
      <w:r w:rsidRPr="00EB678C">
        <w:rPr>
          <w:rFonts w:ascii="Times New Roman" w:eastAsia="Times New Roman" w:hAnsi="Times New Roman" w:cs="Times New Roman"/>
          <w:sz w:val="28"/>
          <w:szCs w:val="24"/>
          <w:lang w:eastAsia="ru-RU"/>
        </w:rPr>
        <w:t>,  витража или декораци</w:t>
      </w:r>
      <w:r w:rsidRPr="00EB678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материал – гуашь, фломастеры.</w:t>
      </w:r>
    </w:p>
    <w:p w:rsidR="00EB678C" w:rsidRDefault="00EB678C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C36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B6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развития искусства костюма</w:t>
      </w:r>
      <w:r w:rsidR="00C36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365A3" w:rsidRDefault="00C365A3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Видеоматериал:</w:t>
      </w:r>
      <w:r w:rsidRPr="00C365A3">
        <w:t xml:space="preserve"> </w:t>
      </w:r>
      <w:hyperlink r:id="rId70" w:history="1">
        <w:r w:rsidRPr="00C365A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https://www.youtube.com/watch?v=HdyxFkcbahs</w:t>
        </w:r>
      </w:hyperlink>
    </w:p>
    <w:p w:rsidR="00EB678C" w:rsidRPr="00EB678C" w:rsidRDefault="00C365A3" w:rsidP="00EB6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EB678C"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B678C" w:rsidRPr="00EB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авторского </w:t>
      </w:r>
      <w:r w:rsidR="00EB678C" w:rsidRPr="00EB6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костюма.</w:t>
      </w:r>
    </w:p>
    <w:p w:rsidR="00C563F9" w:rsidRDefault="00EB678C" w:rsidP="00C365A3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AD3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bookmarkStart w:id="0" w:name="_GoBack"/>
      <w:bookmarkEnd w:id="0"/>
      <w:r w:rsidRPr="00EB6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B678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Музеи. </w:t>
      </w:r>
    </w:p>
    <w:p w:rsidR="00C365A3" w:rsidRDefault="00C365A3" w:rsidP="00C365A3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Видеоматериал</w:t>
      </w:r>
      <w:r w:rsidRPr="00C365A3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hyperlink r:id="rId71" w:history="1">
        <w:r w:rsidRPr="00424396">
          <w:rPr>
            <w:rStyle w:val="a7"/>
            <w:rFonts w:ascii="Times New Roman" w:eastAsia="Times New Roman" w:hAnsi="Times New Roman" w:cs="Times New Roman"/>
            <w:sz w:val="28"/>
            <w:szCs w:val="20"/>
            <w:lang w:eastAsia="ru-RU"/>
          </w:rPr>
          <w:t>https://www.youtube.com/watch?v=bjEUvs-QEg4&amp;list=PLA7a12VzSLnF-ATQpXqFJSYIIwljuM8yJ</w:t>
        </w:r>
      </w:hyperlink>
    </w:p>
    <w:p w:rsidR="00C365A3" w:rsidRPr="00C365A3" w:rsidRDefault="00C365A3" w:rsidP="00C365A3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365A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Смотрим все видео!</w:t>
      </w:r>
    </w:p>
    <w:p w:rsidR="00C365A3" w:rsidRDefault="00C365A3" w:rsidP="00C365A3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365A3" w:rsidRPr="00C563F9" w:rsidRDefault="00C365A3" w:rsidP="00C365A3">
      <w:pPr>
        <w:snapToGrid w:val="0"/>
        <w:spacing w:after="0" w:line="360" w:lineRule="auto"/>
        <w:ind w:firstLine="709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563F9" w:rsidRPr="00C563F9" w:rsidRDefault="00C563F9" w:rsidP="00C563F9">
      <w:pPr>
        <w:shd w:val="clear" w:color="auto" w:fill="FFFFFF"/>
        <w:spacing w:before="100" w:beforeAutospacing="1" w:after="202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563F9" w:rsidRPr="00C563F9" w:rsidRDefault="00C563F9" w:rsidP="00C563F9">
      <w:pPr>
        <w:shd w:val="clear" w:color="auto" w:fill="FFFFFF"/>
        <w:spacing w:before="101" w:after="100" w:afterAutospacing="1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3A698C" w:rsidRPr="003A698C" w:rsidRDefault="003A698C" w:rsidP="003A698C">
      <w:pPr>
        <w:rPr>
          <w:rFonts w:ascii="Times New Roman" w:hAnsi="Times New Roman" w:cs="Times New Roman"/>
          <w:sz w:val="28"/>
          <w:szCs w:val="28"/>
        </w:rPr>
      </w:pPr>
    </w:p>
    <w:sectPr w:rsidR="003A698C" w:rsidRPr="003A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23D"/>
    <w:multiLevelType w:val="multilevel"/>
    <w:tmpl w:val="F680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251A0"/>
    <w:multiLevelType w:val="multilevel"/>
    <w:tmpl w:val="389A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757F1"/>
    <w:multiLevelType w:val="multilevel"/>
    <w:tmpl w:val="26E4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9E2FCF"/>
    <w:multiLevelType w:val="hybridMultilevel"/>
    <w:tmpl w:val="7F846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908D0"/>
    <w:multiLevelType w:val="multilevel"/>
    <w:tmpl w:val="6BD4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329D5"/>
    <w:multiLevelType w:val="hybridMultilevel"/>
    <w:tmpl w:val="9A3A1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0032B"/>
    <w:multiLevelType w:val="multilevel"/>
    <w:tmpl w:val="7F6E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9C36D6"/>
    <w:multiLevelType w:val="multilevel"/>
    <w:tmpl w:val="00AA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EB013A"/>
    <w:multiLevelType w:val="multilevel"/>
    <w:tmpl w:val="6E12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8658E0"/>
    <w:multiLevelType w:val="multilevel"/>
    <w:tmpl w:val="AA26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406"/>
    <w:rsid w:val="001C2085"/>
    <w:rsid w:val="002A6063"/>
    <w:rsid w:val="003A698C"/>
    <w:rsid w:val="005B275F"/>
    <w:rsid w:val="007A3406"/>
    <w:rsid w:val="007B517A"/>
    <w:rsid w:val="009D0595"/>
    <w:rsid w:val="00AC3874"/>
    <w:rsid w:val="00AD39CE"/>
    <w:rsid w:val="00B648BE"/>
    <w:rsid w:val="00C35757"/>
    <w:rsid w:val="00C365A3"/>
    <w:rsid w:val="00C563F9"/>
    <w:rsid w:val="00D44740"/>
    <w:rsid w:val="00EB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5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B517A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B67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5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B517A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B67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0265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03691235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304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074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https://www.youtube.com/watch?v=clIcDJ5HA3c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?v=bjEUvs-QEg4&amp;list=PLA7a12VzSLnF-ATQpXqFJSYIIwljuM8yJ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hyperlink" Target="https://kerchtt.ru/mentorskii-ton-chto-eto-dopustim-li-v-obshchenii-mentorskii-ton-raznye-tochki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s://www.youtube.com/watch?v=PdPkpS_OmH0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yperlink" Target="https://www.youtube.com/watch?v=HdyxFkcbah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rostoykarandash.ru/uploads/posts/2012-06/1338754555_image00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3351</Words>
  <Characters>19101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2020-04-12T02:46:00Z</dcterms:created>
  <dcterms:modified xsi:type="dcterms:W3CDTF">2020-04-12T09:13:00Z</dcterms:modified>
</cp:coreProperties>
</file>