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8 класса по 8</w:t>
      </w:r>
      <w:r w:rsidRPr="003611CA">
        <w:rPr>
          <w:rFonts w:ascii="Times New Roman" w:hAnsi="Times New Roman" w:cs="Times New Roman"/>
          <w:b/>
          <w:sz w:val="28"/>
          <w:szCs w:val="28"/>
        </w:rPr>
        <w:t>-лет ДПОП</w:t>
      </w:r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E31D93" w:rsidRPr="00C669D0" w:rsidRDefault="00C669D0" w:rsidP="00E31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D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E31D93" w:rsidRPr="00C669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1D93" w:rsidRPr="00C669D0">
        <w:rPr>
          <w:rFonts w:ascii="Times New Roman" w:hAnsi="Times New Roman" w:cs="Times New Roman"/>
          <w:b/>
          <w:sz w:val="28"/>
          <w:szCs w:val="28"/>
        </w:rPr>
        <w:t xml:space="preserve"> Рисунок анатомической гипсовой головы человека. Знакомство учащихся с анатомическим строением головы.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Анатомические особенности конструкции гипсовой анатомической головы. Анализ строения головы. Анализ конструкции частей лица. Классические нормы и пропорции. Опорные, конструктивные точки и вспомогательные линии. Этапы ведение рисунка. Специфические особенности работы в тоне. Цельность видения натуры, цельность ее изображения.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Рекомендуется выполнить несколько предварительных набросков, решая композицию рисунка.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  <w:u w:val="single"/>
        </w:rPr>
        <w:t>Первая стадия -</w:t>
      </w:r>
      <w:r w:rsidRPr="00E31D93">
        <w:rPr>
          <w:rFonts w:ascii="Times New Roman" w:hAnsi="Times New Roman" w:cs="Times New Roman"/>
          <w:sz w:val="28"/>
          <w:szCs w:val="28"/>
        </w:rPr>
        <w:t xml:space="preserve"> композиционное расположение изображения;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приблизительная передача пропорций и «характера» головы, включая изображение шеи;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намечаем крестовину, определяя степень поворота головы в сторону, вверх, намечая «ребро» формы, направление лицевой и боковой поверхности в глубину; боковая поверхность, находящаяся в тени, штрихуется.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  <w:u w:val="single"/>
        </w:rPr>
        <w:t>Вторая стадия -</w:t>
      </w:r>
      <w:r w:rsidRPr="00E31D93">
        <w:rPr>
          <w:rFonts w:ascii="Times New Roman" w:hAnsi="Times New Roman" w:cs="Times New Roman"/>
          <w:sz w:val="28"/>
          <w:szCs w:val="28"/>
        </w:rPr>
        <w:t xml:space="preserve"> уточнение пропорций объёма головы;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-отношение мозгового черепа и величина лицевого; сокращение лобной, височной и теменной костей;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-уточнение изгиба серединной линии; вертикалью определить взаимоположение переносицы и середины подбородка;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-уточнение изгиба поперечной линии, т.е. взаимоположение глаз, скул, ушей и затылка по горизонтали;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-уточнение разделения лицевой поверхности от боковой (краем виска, углом скулы и подбородка); намечаются края надбровных дуг, основания носа, разреза рта, уха; определяется величина глазных полушарий, носа, длина и ширина губ.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  <w:u w:val="single"/>
        </w:rPr>
        <w:t>Третья стадия -</w:t>
      </w:r>
      <w:r w:rsidRPr="00E31D93">
        <w:rPr>
          <w:rFonts w:ascii="Times New Roman" w:hAnsi="Times New Roman" w:cs="Times New Roman"/>
          <w:sz w:val="28"/>
          <w:szCs w:val="28"/>
        </w:rPr>
        <w:t xml:space="preserve"> дальнейшее, более углубленное изучение и анализ формы поверхности; тоже делается и с остальными частями головы: скуловыми </w:t>
      </w:r>
      <w:r w:rsidRPr="00E31D93">
        <w:rPr>
          <w:rFonts w:ascii="Times New Roman" w:hAnsi="Times New Roman" w:cs="Times New Roman"/>
          <w:sz w:val="28"/>
          <w:szCs w:val="28"/>
        </w:rPr>
        <w:lastRenderedPageBreak/>
        <w:t>дугами, глазными впадинами и т.д. Рисунок на любой стадии должен быть одинаково проработан во всех частях.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Определяем пропорции носа: высоту горбинки и ширину у основания и кончика, величину крыльев, у губ намечаются основные направления поверхностей; более точно строится форма глазничной впадины, намечается толщина и положение век; у нижней челюсти определяются и строятся основные повороты формы.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Строя объём, целесообразно расчленить его поверхность на основные направления, близкие к плоскостям - это хорошо помогает познанию конструкции формы.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Прокладывая светотень - не просто копировать светлые и теневые места, а согласовывать штрих с направлением поверхности каждого участка объёма - в этом случае процесс лепки формы светом и тенью будет сознательным (лёгкой штриховкой начинаются самые основные тени).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  <w:u w:val="single"/>
        </w:rPr>
        <w:t>Четвертая стадия -</w:t>
      </w:r>
      <w:r w:rsidRPr="00E31D93">
        <w:rPr>
          <w:rFonts w:ascii="Times New Roman" w:hAnsi="Times New Roman" w:cs="Times New Roman"/>
          <w:sz w:val="28"/>
          <w:szCs w:val="28"/>
        </w:rPr>
        <w:t xml:space="preserve"> идёт процесс дальнейшей углубленной проработки всей формы, её детализация. Например, уточняется форма нижней челюсти, у носа строятся остальные мелкие поверхности - лепится форма крыла, намечаются ноздри, уточняется толщина носа; строятся веки глаз, зрачки, форма круговой мышцы глаза и т.д. Тени (собственные и падающие) усиливаются, прокладываются полутени, намечаются рефлексы.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93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Тональный рисунок гипсовой анатомической головы «</w:t>
      </w:r>
      <w:proofErr w:type="spellStart"/>
      <w:r w:rsidRPr="00E31D93">
        <w:rPr>
          <w:rFonts w:ascii="Times New Roman" w:hAnsi="Times New Roman" w:cs="Times New Roman"/>
          <w:sz w:val="28"/>
          <w:szCs w:val="28"/>
        </w:rPr>
        <w:t>экорше</w:t>
      </w:r>
      <w:proofErr w:type="spellEnd"/>
      <w:r w:rsidRPr="00E31D93">
        <w:rPr>
          <w:rFonts w:ascii="Times New Roman" w:hAnsi="Times New Roman" w:cs="Times New Roman"/>
          <w:sz w:val="28"/>
          <w:szCs w:val="28"/>
        </w:rPr>
        <w:t>».</w:t>
      </w:r>
      <w:r w:rsidRPr="00E31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1D93" w:rsidRPr="00E31D93" w:rsidRDefault="00E31D93" w:rsidP="00E31D93">
      <w:pPr>
        <w:jc w:val="both"/>
        <w:rPr>
          <w:rFonts w:ascii="Times New Roman" w:hAnsi="Times New Roman" w:cs="Times New Roman"/>
          <w:sz w:val="28"/>
          <w:szCs w:val="28"/>
        </w:rPr>
      </w:pPr>
      <w:r w:rsidRPr="00E31D93">
        <w:rPr>
          <w:rFonts w:ascii="Times New Roman" w:hAnsi="Times New Roman" w:cs="Times New Roman"/>
          <w:sz w:val="28"/>
          <w:szCs w:val="28"/>
        </w:rPr>
        <w:t>Материал: карандаш. Размер бумаги: формат</w:t>
      </w:r>
      <w:proofErr w:type="gramStart"/>
      <w:r w:rsidRPr="00E31D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1D93">
        <w:rPr>
          <w:rFonts w:ascii="Times New Roman" w:hAnsi="Times New Roman" w:cs="Times New Roman"/>
          <w:sz w:val="28"/>
          <w:szCs w:val="28"/>
        </w:rPr>
        <w:t xml:space="preserve"> 3 – А 2.</w:t>
      </w:r>
    </w:p>
    <w:p w:rsidR="00C669D0" w:rsidRDefault="00C669D0" w:rsidP="00C6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работы:</w:t>
      </w:r>
    </w:p>
    <w:p w:rsidR="00C669D0" w:rsidRPr="00FB3204" w:rsidRDefault="00C669D0" w:rsidP="00C6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56729C" wp14:editId="0B779275">
            <wp:extent cx="2857500" cy="2038350"/>
            <wp:effectExtent l="0" t="0" r="0" b="0"/>
            <wp:docPr id="1" name="Рисунок 1" descr="Академический рисунок: изображение Экорше головы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адемический рисунок: изображение Экорше головы поэтап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Гармония по насыщенности и светлоте. Натюрморт с предметами из стекла (2-4 </w:t>
      </w:r>
      <w:proofErr w:type="gramStart"/>
      <w:r w:rsidRPr="00D816F9">
        <w:rPr>
          <w:rFonts w:ascii="Times New Roman" w:hAnsi="Times New Roman" w:cs="Times New Roman"/>
          <w:b/>
          <w:sz w:val="28"/>
          <w:szCs w:val="28"/>
        </w:rPr>
        <w:t>стеклянных</w:t>
      </w:r>
      <w:proofErr w:type="gramEnd"/>
      <w:r w:rsidRPr="00D816F9">
        <w:rPr>
          <w:rFonts w:ascii="Times New Roman" w:hAnsi="Times New Roman" w:cs="Times New Roman"/>
          <w:b/>
          <w:sz w:val="28"/>
          <w:szCs w:val="28"/>
        </w:rPr>
        <w:t xml:space="preserve"> предмета, различные по цвету) в темной цветовой гамме. </w:t>
      </w:r>
      <w:r w:rsidRPr="00D816F9">
        <w:rPr>
          <w:rFonts w:ascii="Times New Roman" w:hAnsi="Times New Roman" w:cs="Times New Roman"/>
          <w:sz w:val="28"/>
          <w:szCs w:val="28"/>
        </w:rPr>
        <w:t>Самостоятельное последовательное ведение длительной работы. Передача материальности предметов, лепка формы цветом.  Использование акварели (многослойная акварель), гуаши. Выбор формата с учетом композиции.</w:t>
      </w:r>
    </w:p>
    <w:p w:rsid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D816F9">
        <w:rPr>
          <w:rFonts w:ascii="Times New Roman" w:hAnsi="Times New Roman" w:cs="Times New Roman"/>
          <w:sz w:val="28"/>
          <w:szCs w:val="28"/>
        </w:rPr>
        <w:t xml:space="preserve"> этюды стеклянных предметов в различном освещении.</w:t>
      </w:r>
    </w:p>
    <w:p w:rsidR="00C669D0" w:rsidRPr="00D816F9" w:rsidRDefault="00C669D0" w:rsidP="00D81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F9">
        <w:rPr>
          <w:rFonts w:ascii="Times New Roman" w:hAnsi="Times New Roman" w:cs="Times New Roman"/>
          <w:b/>
          <w:sz w:val="28"/>
          <w:szCs w:val="28"/>
        </w:rPr>
        <w:t>Тема: Выполнение композиции в цвете: поиск эскизов, зарисовок, набросков. Вариант 1. Пейзаж (времена года). Вариант 2. Сюжетная композиция.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i/>
          <w:sz w:val="28"/>
          <w:szCs w:val="28"/>
        </w:rPr>
        <w:t>Цель:</w:t>
      </w:r>
      <w:r w:rsidRPr="00D816F9"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тему. 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D816F9"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D816F9"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D816F9" w:rsidRPr="00D816F9" w:rsidRDefault="00D816F9" w:rsidP="00D816F9">
      <w:pPr>
        <w:jc w:val="both"/>
        <w:rPr>
          <w:rFonts w:ascii="Times New Roman" w:hAnsi="Times New Roman" w:cs="Times New Roman"/>
          <w:sz w:val="28"/>
          <w:szCs w:val="28"/>
        </w:rPr>
      </w:pPr>
      <w:r w:rsidRPr="00D816F9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D816F9"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</w:p>
    <w:p w:rsidR="007468D0" w:rsidRPr="007468D0" w:rsidRDefault="007468D0" w:rsidP="00746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8D0">
        <w:rPr>
          <w:rFonts w:ascii="Times New Roman" w:hAnsi="Times New Roman" w:cs="Times New Roman"/>
          <w:b/>
          <w:sz w:val="28"/>
          <w:szCs w:val="28"/>
        </w:rPr>
        <w:t xml:space="preserve">Тема: Стилизация. Декоративный натюрморт. </w:t>
      </w:r>
      <w:r w:rsidRPr="007468D0">
        <w:rPr>
          <w:rFonts w:ascii="Times New Roman" w:hAnsi="Times New Roman" w:cs="Times New Roman"/>
          <w:bCs/>
          <w:iCs/>
          <w:sz w:val="28"/>
          <w:szCs w:val="28"/>
        </w:rPr>
        <w:t>Освоить</w:t>
      </w:r>
      <w:r w:rsidRPr="007468D0">
        <w:rPr>
          <w:rFonts w:ascii="Times New Roman" w:hAnsi="Times New Roman" w:cs="Times New Roman"/>
          <w:sz w:val="28"/>
          <w:szCs w:val="28"/>
        </w:rPr>
        <w:t xml:space="preserve"> процесс стилизации реальных объектов  предметного мира. </w:t>
      </w:r>
      <w:r w:rsidRPr="007468D0">
        <w:rPr>
          <w:rFonts w:ascii="Times New Roman" w:hAnsi="Times New Roman" w:cs="Times New Roman"/>
          <w:bCs/>
          <w:iCs/>
          <w:sz w:val="28"/>
          <w:szCs w:val="28"/>
        </w:rPr>
        <w:t>Научить с помощью различных средств композиции, стилизации и трансформации, создавать композиции натюрморта на основе постановочного материала.</w:t>
      </w:r>
    </w:p>
    <w:p w:rsidR="007468D0" w:rsidRPr="007468D0" w:rsidRDefault="007468D0" w:rsidP="00746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8D0">
        <w:rPr>
          <w:rFonts w:ascii="Times New Roman" w:hAnsi="Times New Roman" w:cs="Times New Roman"/>
          <w:sz w:val="28"/>
          <w:szCs w:val="28"/>
        </w:rPr>
        <w:t>Работа цветовая - гуашь. Бумага белая или тонированная. Формат А3</w:t>
      </w:r>
    </w:p>
    <w:p w:rsidR="00412EC1" w:rsidRPr="007468D0" w:rsidRDefault="007468D0" w:rsidP="007468D0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0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7468D0">
        <w:rPr>
          <w:rFonts w:ascii="Times New Roman" w:hAnsi="Times New Roman" w:cs="Times New Roman"/>
          <w:sz w:val="28"/>
          <w:szCs w:val="28"/>
        </w:rPr>
        <w:t xml:space="preserve"> выполнить 2-3 эскиза натюрморта в цвете, формат А</w:t>
      </w:r>
      <w:proofErr w:type="gramStart"/>
      <w:r w:rsidRPr="007468D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412EC1" w:rsidRPr="003611CA" w:rsidRDefault="00412EC1" w:rsidP="004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8C7A61" w:rsidRPr="00C669D0" w:rsidRDefault="008C7A61" w:rsidP="008C7A61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669D0">
        <w:rPr>
          <w:rFonts w:ascii="Times New Roman" w:eastAsia="Calibri" w:hAnsi="Times New Roman" w:cs="Times New Roman"/>
          <w:b/>
          <w:sz w:val="28"/>
          <w:szCs w:val="24"/>
        </w:rPr>
        <w:t>Тема: Абстрактное искусство и его разновидности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. Сформировать представление об абстракции и абстрактном искусстве – одном из </w:t>
      </w:r>
      <w:r w:rsidRPr="00C669D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кардинальных художественных открытий ХХ века. На примере творческих работ художников В. В. Кандинского, К. С. Малевича, П.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Мондриана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рассказать об абстрактном искусстве и его роли в искусстве ХХ века. Познакомить с развитием абстрактного искусства и с работами ярких представителей (Ф. Марк, Р. </w:t>
      </w:r>
      <w:proofErr w:type="gramStart"/>
      <w:r w:rsidRPr="00C669D0">
        <w:rPr>
          <w:rFonts w:ascii="Times New Roman" w:eastAsia="Calibri" w:hAnsi="Times New Roman" w:cs="Times New Roman"/>
          <w:sz w:val="28"/>
          <w:szCs w:val="24"/>
        </w:rPr>
        <w:t>Делоне</w:t>
      </w:r>
      <w:proofErr w:type="gram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, Дж.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Поллок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>, М. Тоби).</w:t>
      </w:r>
    </w:p>
    <w:p w:rsidR="008C7A61" w:rsidRPr="00C669D0" w:rsidRDefault="008C7A61" w:rsidP="008C7A61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Центры зарождения абстрактного искусства. Роль русских художников в разработке теории абстракционизма. Малевич, Кандинский, Татлин. Западноевропейские теоретики абстракционизма: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Сейфор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, Арагон,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Брион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Апполинер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. История абстракционизма от первых опытов Малевича, Кандинского,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Мондриана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– до позднейших разновидностей (супрематизм, абстрактный экспрессионизм, ташизм и т.п.). Формирование конструктивистского (П.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Мондриан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, К. Малевич) и экспрессивного (В. Кандинский, Ф. Марк) абстракционизма на основе кубизма и экспрессионизма. Разрушение реального зрительного образа, отказ от предметности художественного языка, культ отвлеченных формальных экспериментов с линией, пятном, цветом, со строгой геометрической формой (ташизм, поп-арт). </w:t>
      </w:r>
    </w:p>
    <w:p w:rsidR="008C7A61" w:rsidRPr="00C669D0" w:rsidRDefault="008C7A61" w:rsidP="008C7A61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Творчество В. В. Кандинского (1866 – 1944), 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живописца, графика, основоположника и теоретика абстракционизма. Творческий путь художника, его  движение от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фигуративности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к беспредметности. Сотрудничество Кандинского с «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Баухаузом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». Книга В. Кандинского «О духовности в искусстве», в которой художник исследует взаимодействие цвета, линии и формы в двухмерном пространстве картины,  выявляет их музыкальное звучание. </w:t>
      </w:r>
      <w:proofErr w:type="gramStart"/>
      <w:r w:rsidRPr="00C669D0">
        <w:rPr>
          <w:rFonts w:ascii="Times New Roman" w:eastAsia="Calibri" w:hAnsi="Times New Roman" w:cs="Times New Roman"/>
          <w:sz w:val="28"/>
          <w:szCs w:val="24"/>
        </w:rPr>
        <w:t>Эволюция  пластического языка художника, проявившаяся в таких произведениях, как «Одесский порт» (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ок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. 1898); «Ахтырка, осень, набросок» (1901); «Пейзаж в окрестностях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Мурнау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с локомотивом» (1909); «Дамы в кринолинах» (1909); «Пастораль» (1911);  «Картина с черной дугой» (1912); «Гавань» (1916); «Импровизация» (1911);«Композиция № 6» (1913); «Композиция № 7» (1913), «Композиция VIII» (1923), «Желтое – красное – синее» (1925). </w:t>
      </w:r>
      <w:proofErr w:type="gramEnd"/>
    </w:p>
    <w:p w:rsidR="008C7A61" w:rsidRPr="00C669D0" w:rsidRDefault="008C7A61" w:rsidP="008C7A61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669D0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Творчество К. С. Малевича (1878 – 1935) </w:t>
      </w:r>
      <w:r w:rsidRPr="00C669D0">
        <w:rPr>
          <w:rFonts w:ascii="Times New Roman" w:eastAsia="Calibri" w:hAnsi="Times New Roman" w:cs="Times New Roman"/>
          <w:sz w:val="28"/>
          <w:szCs w:val="24"/>
        </w:rPr>
        <w:t>– лидера  живописного движения «супрематизм».</w:t>
      </w:r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Путь художника от импрессионизма через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кубо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>-футуризм и алогизм  к абстракционизму. «Цветущие яблони» (1905), «Точильщик» (1912), «Дровосек» (1912), «Уборка ржи» (1912), «Корова и скрипка» (1913), «Англичанин в Москве» (1914), «Черный квадрат» (1915), «Динамический супрематизм» (1916). Картина «Черный квадрат» как олицетворение самого простого и самого сложного – света и тьмы, плоскости и бесконечности. Возникновение идеи супрематизма при оформлении оперы «Победа над солнцем» (1913). Выставка «О, 10» - появление нового направления в искусстве «супрематизма».</w:t>
      </w:r>
      <w:r w:rsidRPr="00C669D0">
        <w:rPr>
          <w:rFonts w:ascii="Calibri" w:eastAsia="Calibri" w:hAnsi="Calibri" w:cs="Times New Roman"/>
          <w:sz w:val="28"/>
          <w:szCs w:val="24"/>
        </w:rPr>
        <w:t xml:space="preserve"> 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Супрематизм (от лат.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supremus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– наивысший) – разновидность абстрактного искусства; сочетание окрашенных простейших геометрических фигур (квадрат, круг, треугольник), затем также «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архитектоны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» - наложенные на плоскость объемные формы. Общественная и педагогическая деятельность в первые годы советской власти.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Супрематическая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суперграфика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на фарфоре. Тарелка с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супрематическим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рисунком (1923). Чайник (1923). Чашка «Супрематизм» (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получашка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) (1923). Архитектоника Малевича: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Архитектон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«Альфа» (1923 – 1924),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Архитектон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«Гота» (1924 – 1925),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Архитектон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«Зета» (1925 – 1926).</w:t>
      </w:r>
    </w:p>
    <w:p w:rsidR="008C7A61" w:rsidRPr="00C669D0" w:rsidRDefault="008C7A61" w:rsidP="008C7A61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Творчество Пита (Питер </w:t>
      </w:r>
      <w:proofErr w:type="spellStart"/>
      <w:r w:rsidRPr="00C669D0">
        <w:rPr>
          <w:rFonts w:ascii="Times New Roman" w:eastAsia="Calibri" w:hAnsi="Times New Roman" w:cs="Times New Roman"/>
          <w:b/>
          <w:sz w:val="28"/>
          <w:szCs w:val="24"/>
        </w:rPr>
        <w:t>Корнелис</w:t>
      </w:r>
      <w:proofErr w:type="spellEnd"/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) </w:t>
      </w:r>
      <w:proofErr w:type="spellStart"/>
      <w:r w:rsidRPr="00C669D0">
        <w:rPr>
          <w:rFonts w:ascii="Times New Roman" w:eastAsia="Calibri" w:hAnsi="Times New Roman" w:cs="Times New Roman"/>
          <w:b/>
          <w:sz w:val="28"/>
          <w:szCs w:val="24"/>
        </w:rPr>
        <w:t>Мондриана</w:t>
      </w:r>
      <w:proofErr w:type="spellEnd"/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 (1872-1944)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– основоположника «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неопластицизма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». Путь художника – от изобразительности через «идеальную реальность» синтетического кубизма </w:t>
      </w:r>
      <w:proofErr w:type="gramStart"/>
      <w:r w:rsidRPr="00C669D0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 полной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неизобразительности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. «Чистая пластика создает чистую реальность». Культ равновесия вертикалей и горизонталей, цветового  пятна  в строго обусловленных границах – «конструктивный </w:t>
      </w:r>
      <w:proofErr w:type="spellStart"/>
      <w:r w:rsidRPr="00C669D0">
        <w:rPr>
          <w:rFonts w:ascii="Times New Roman" w:eastAsia="Calibri" w:hAnsi="Times New Roman" w:cs="Times New Roman"/>
          <w:sz w:val="28"/>
          <w:szCs w:val="24"/>
        </w:rPr>
        <w:t>геометризм</w:t>
      </w:r>
      <w:proofErr w:type="spellEnd"/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»: «Композиция» (1929); «Нью-Йорк-сити </w:t>
      </w:r>
      <w:r w:rsidRPr="00C669D0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» (1942); «Бродвей. Буги-вуги» (1942-1943). </w:t>
      </w:r>
      <w:r w:rsidRPr="00C669D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669D0">
        <w:rPr>
          <w:rFonts w:ascii="Times New Roman" w:eastAsia="Calibri" w:hAnsi="Times New Roman" w:cs="Times New Roman"/>
          <w:sz w:val="28"/>
          <w:szCs w:val="24"/>
        </w:rPr>
        <w:t xml:space="preserve">«Композиция» (1929); «Нью-Йорк-сити </w:t>
      </w:r>
      <w:r w:rsidRPr="00C669D0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C669D0">
        <w:rPr>
          <w:rFonts w:ascii="Times New Roman" w:eastAsia="Calibri" w:hAnsi="Times New Roman" w:cs="Times New Roman"/>
          <w:sz w:val="28"/>
          <w:szCs w:val="24"/>
        </w:rPr>
        <w:t>» (1942); «Бродвей. Буги-вуги» (1942-1943).</w:t>
      </w:r>
    </w:p>
    <w:p w:rsidR="00C669D0" w:rsidRPr="00C669D0" w:rsidRDefault="00C669D0" w:rsidP="00C669D0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>Ссылка на видео:</w:t>
      </w:r>
      <w:r w:rsidRPr="00C669D0">
        <w:t xml:space="preserve"> </w:t>
      </w:r>
      <w:hyperlink r:id="rId6" w:history="1">
        <w:r w:rsidRPr="00485838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https://www.youtube.com/watch?v=rar2PTDEQ6A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sectPr w:rsidR="00C669D0" w:rsidRPr="00C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6"/>
    <w:rsid w:val="001C2085"/>
    <w:rsid w:val="00412EC1"/>
    <w:rsid w:val="005B275F"/>
    <w:rsid w:val="007468D0"/>
    <w:rsid w:val="008C7A61"/>
    <w:rsid w:val="00C669D0"/>
    <w:rsid w:val="00D17876"/>
    <w:rsid w:val="00D816F9"/>
    <w:rsid w:val="00E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r2PTDEQ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2021-11-09T13:34:00Z</dcterms:created>
  <dcterms:modified xsi:type="dcterms:W3CDTF">2021-11-11T06:47:00Z</dcterms:modified>
</cp:coreProperties>
</file>